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01F6D" w14:textId="77777777" w:rsidR="00F902FF" w:rsidRPr="009F73C7" w:rsidRDefault="00F902FF" w:rsidP="001A7A1D">
      <w:pPr>
        <w:pStyle w:val="TOCHeading"/>
        <w:rPr>
          <w:lang w:val="en-CA"/>
        </w:rPr>
      </w:pPr>
    </w:p>
    <w:p w14:paraId="28D28DCA" w14:textId="77777777" w:rsidR="00B7538C" w:rsidRDefault="00B7538C" w:rsidP="00B7538C"/>
    <w:p w14:paraId="30963528" w14:textId="77777777" w:rsidR="00870901" w:rsidRPr="00E53A88" w:rsidRDefault="00870901" w:rsidP="00870901">
      <w:pPr>
        <w:rPr>
          <w:rFonts w:ascii="Arial" w:hAnsi="Arial" w:cs="Arial"/>
        </w:rPr>
      </w:pPr>
    </w:p>
    <w:p w14:paraId="0D8210E8" w14:textId="0AFA173A" w:rsidR="00870901" w:rsidRPr="00E53A88" w:rsidRDefault="007C4A92" w:rsidP="00870901">
      <w:pPr>
        <w:rPr>
          <w:rFonts w:ascii="Arial" w:hAnsi="Arial" w:cs="Arial"/>
        </w:rPr>
      </w:pPr>
      <w:r>
        <w:rPr>
          <w:rFonts w:ascii="Arial" w:hAnsi="Arial" w:cs="Arial"/>
          <w:noProof/>
        </w:rPr>
        <w:drawing>
          <wp:anchor distT="0" distB="0" distL="114300" distR="114300" simplePos="0" relativeHeight="251658240" behindDoc="1" locked="0" layoutInCell="1" allowOverlap="1" wp14:anchorId="7D46F75A" wp14:editId="3060C1DD">
            <wp:simplePos x="0" y="0"/>
            <wp:positionH relativeFrom="column">
              <wp:posOffset>3429000</wp:posOffset>
            </wp:positionH>
            <wp:positionV relativeFrom="paragraph">
              <wp:posOffset>38100</wp:posOffset>
            </wp:positionV>
            <wp:extent cx="2562225" cy="534035"/>
            <wp:effectExtent l="0" t="0" r="0" b="0"/>
            <wp:wrapNone/>
            <wp:docPr id="25" name="Picture 9" descr="IH-B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H-BW-H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225" cy="53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F51CC" w14:textId="77777777" w:rsidR="00870901" w:rsidRPr="00E53A88" w:rsidRDefault="00870901" w:rsidP="00870901">
      <w:pPr>
        <w:rPr>
          <w:rFonts w:ascii="Arial" w:hAnsi="Arial" w:cs="Arial"/>
        </w:rPr>
      </w:pPr>
    </w:p>
    <w:p w14:paraId="1981DDD2" w14:textId="77777777" w:rsidR="00870901" w:rsidRPr="00E53A88" w:rsidRDefault="00870901" w:rsidP="00870901">
      <w:pPr>
        <w:rPr>
          <w:rFonts w:ascii="Arial" w:hAnsi="Arial" w:cs="Arial"/>
        </w:rPr>
      </w:pPr>
    </w:p>
    <w:p w14:paraId="26278B8B" w14:textId="77777777" w:rsidR="00870901" w:rsidRPr="00E53A88" w:rsidRDefault="008D2C15" w:rsidP="00870901">
      <w:pPr>
        <w:jc w:val="right"/>
        <w:rPr>
          <w:rFonts w:ascii="Arial" w:hAnsi="Arial" w:cs="Arial"/>
        </w:rPr>
      </w:pPr>
      <w:r>
        <w:rPr>
          <w:rFonts w:ascii="Arial" w:hAnsi="Arial" w:cs="Arial"/>
        </w:rPr>
        <w:pict w14:anchorId="53BF2AAB">
          <v:rect id="_x0000_i1025" style="width:0;height:1.5pt" o:hralign="right" o:hrstd="t" o:hr="t" fillcolor="gray" stroked="f"/>
        </w:pict>
      </w:r>
    </w:p>
    <w:p w14:paraId="56212D8F" w14:textId="1CE7106B" w:rsidR="00DF21F3" w:rsidRPr="00DD16C8" w:rsidRDefault="00870901" w:rsidP="00CB2F87">
      <w:pPr>
        <w:spacing w:after="0"/>
        <w:jc w:val="right"/>
        <w:rPr>
          <w:rStyle w:val="Style28ptCustomColorRGB4779136"/>
          <w:rFonts w:ascii="Aptos" w:hAnsi="Aptos" w:cs="Arial"/>
          <w:sz w:val="44"/>
          <w:szCs w:val="44"/>
        </w:rPr>
      </w:pPr>
      <w:r w:rsidRPr="00DD16C8">
        <w:rPr>
          <w:rFonts w:ascii="Aptos" w:hAnsi="Aptos"/>
          <w:sz w:val="44"/>
          <w:szCs w:val="44"/>
        </w:rPr>
        <w:t>Videofluoroscopic Swallow Stud</w:t>
      </w:r>
      <w:r w:rsidR="1F1B47CF" w:rsidRPr="00DD16C8">
        <w:rPr>
          <w:rStyle w:val="Style28ptCustomColorRGB4779136"/>
          <w:rFonts w:ascii="Aptos" w:hAnsi="Aptos" w:cs="Arial"/>
          <w:sz w:val="44"/>
          <w:szCs w:val="44"/>
        </w:rPr>
        <w:t>y</w:t>
      </w:r>
      <w:r w:rsidR="00DD16C8" w:rsidRPr="00DD16C8">
        <w:rPr>
          <w:rStyle w:val="Style28ptCustomColorRGB4779136"/>
          <w:rFonts w:ascii="Aptos" w:hAnsi="Aptos" w:cs="Arial"/>
          <w:sz w:val="44"/>
          <w:szCs w:val="44"/>
        </w:rPr>
        <w:t xml:space="preserve"> (VFSS)</w:t>
      </w:r>
    </w:p>
    <w:p w14:paraId="00DE2098" w14:textId="6C574519" w:rsidR="5DCBB5B8" w:rsidRDefault="5DCBB5B8" w:rsidP="25084A34">
      <w:pPr>
        <w:spacing w:after="0"/>
        <w:jc w:val="right"/>
        <w:rPr>
          <w:rStyle w:val="Style28ptCustomColorRGB4779136"/>
          <w:rFonts w:ascii="Aptos" w:hAnsi="Aptos" w:cs="Arial"/>
          <w:sz w:val="44"/>
          <w:szCs w:val="44"/>
        </w:rPr>
      </w:pPr>
      <w:r w:rsidRPr="00DD16C8">
        <w:rPr>
          <w:rStyle w:val="Style28ptCustomColorRGB4779136"/>
          <w:rFonts w:ascii="Aptos" w:hAnsi="Aptos" w:cs="Arial"/>
          <w:sz w:val="44"/>
          <w:szCs w:val="44"/>
        </w:rPr>
        <w:t>Self-Learning Package</w:t>
      </w:r>
    </w:p>
    <w:p w14:paraId="4384339A" w14:textId="73CE72C1" w:rsidR="000376DA" w:rsidRPr="00DD16C8" w:rsidRDefault="000376DA" w:rsidP="25084A34">
      <w:pPr>
        <w:spacing w:after="0"/>
        <w:jc w:val="right"/>
        <w:rPr>
          <w:rStyle w:val="Style28ptCustomColorRGB4779136"/>
          <w:rFonts w:ascii="Aptos" w:hAnsi="Aptos" w:cs="Arial"/>
          <w:sz w:val="44"/>
          <w:szCs w:val="44"/>
        </w:rPr>
      </w:pPr>
      <w:r>
        <w:rPr>
          <w:rStyle w:val="Style28ptCustomColorRGB4779136"/>
          <w:rFonts w:ascii="Aptos" w:hAnsi="Aptos" w:cs="Arial"/>
          <w:sz w:val="44"/>
          <w:szCs w:val="44"/>
        </w:rPr>
        <w:t>For Speech-Language Pathologists</w:t>
      </w:r>
    </w:p>
    <w:p w14:paraId="51DDAD86" w14:textId="77777777" w:rsidR="00DF21F3" w:rsidRDefault="00DF21F3" w:rsidP="00870901">
      <w:pPr>
        <w:spacing w:after="0"/>
        <w:jc w:val="right"/>
        <w:rPr>
          <w:rStyle w:val="Style28ptCustomColorRGB4779136"/>
          <w:rFonts w:ascii="Arial" w:hAnsi="Arial" w:cs="Arial"/>
          <w:sz w:val="44"/>
          <w:szCs w:val="44"/>
        </w:rPr>
      </w:pPr>
    </w:p>
    <w:p w14:paraId="4056E112" w14:textId="3EB9234F" w:rsidR="00870901" w:rsidRPr="00E53A88" w:rsidRDefault="5D0C7CE6" w:rsidP="00DF21F3">
      <w:pPr>
        <w:spacing w:after="0"/>
        <w:jc w:val="center"/>
      </w:pPr>
      <w:r>
        <w:rPr>
          <w:noProof/>
        </w:rPr>
        <w:drawing>
          <wp:inline distT="0" distB="0" distL="0" distR="0" wp14:anchorId="221A4FCA" wp14:editId="4BC7D3E0">
            <wp:extent cx="4757738" cy="3171825"/>
            <wp:effectExtent l="0" t="0" r="0" b="0"/>
            <wp:docPr id="294049534" name="Picture 29404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7738" cy="3171825"/>
                    </a:xfrm>
                    <a:prstGeom prst="rect">
                      <a:avLst/>
                    </a:prstGeom>
                  </pic:spPr>
                </pic:pic>
              </a:graphicData>
            </a:graphic>
          </wp:inline>
        </w:drawing>
      </w:r>
    </w:p>
    <w:p w14:paraId="60053EE3" w14:textId="77777777" w:rsidR="00D15455" w:rsidRPr="00B7538C" w:rsidRDefault="00D15455" w:rsidP="00B7538C"/>
    <w:p w14:paraId="444A7204" w14:textId="77777777" w:rsidR="00B7538C" w:rsidRPr="00BA0B70" w:rsidRDefault="00B7538C" w:rsidP="00490276">
      <w:pPr>
        <w:rPr>
          <w:sz w:val="32"/>
          <w:szCs w:val="32"/>
        </w:rPr>
      </w:pPr>
    </w:p>
    <w:p w14:paraId="10D2961C" w14:textId="5A2EDA85" w:rsidR="00E15CAF" w:rsidRPr="000376DA" w:rsidRDefault="004A5136" w:rsidP="000376DA">
      <w:pPr>
        <w:jc w:val="center"/>
        <w:rPr>
          <w:rFonts w:ascii="Aptos" w:hAnsi="Aptos" w:cs="Arial"/>
          <w:i/>
          <w:sz w:val="24"/>
          <w:szCs w:val="24"/>
        </w:rPr>
      </w:pPr>
      <w:r w:rsidRPr="004A5136">
        <w:rPr>
          <w:rFonts w:ascii="Aptos" w:hAnsi="Aptos" w:cs="Arial"/>
          <w:i/>
          <w:sz w:val="24"/>
          <w:szCs w:val="24"/>
        </w:rPr>
        <w:t>September 12, 2025</w:t>
      </w:r>
    </w:p>
    <w:tbl>
      <w:tblPr>
        <w:tblW w:w="0" w:type="auto"/>
        <w:shd w:val="clear" w:color="auto" w:fill="D9D9D9"/>
        <w:tblLook w:val="04A0" w:firstRow="1" w:lastRow="0" w:firstColumn="1" w:lastColumn="0" w:noHBand="0" w:noVBand="1"/>
      </w:tblPr>
      <w:tblGrid>
        <w:gridCol w:w="9360"/>
      </w:tblGrid>
      <w:tr w:rsidR="00E15CAF" w:rsidRPr="004A5136" w14:paraId="0D2588E8" w14:textId="77777777" w:rsidTr="00E15CAF">
        <w:tc>
          <w:tcPr>
            <w:tcW w:w="9576" w:type="dxa"/>
            <w:shd w:val="clear" w:color="auto" w:fill="D9D9D9"/>
          </w:tcPr>
          <w:p w14:paraId="79D5763A" w14:textId="06E2419A" w:rsidR="00E15CAF" w:rsidRPr="004A5136" w:rsidRDefault="002B67FF" w:rsidP="007B5544">
            <w:pPr>
              <w:spacing w:before="60" w:after="60" w:line="240" w:lineRule="auto"/>
              <w:jc w:val="center"/>
              <w:textAlignment w:val="top"/>
              <w:rPr>
                <w:rFonts w:ascii="Aptos" w:hAnsi="Aptos" w:cs="Arial"/>
                <w:b/>
                <w:sz w:val="32"/>
                <w:szCs w:val="32"/>
              </w:rPr>
            </w:pPr>
            <w:r w:rsidRPr="004A5136">
              <w:rPr>
                <w:rFonts w:ascii="Aptos" w:hAnsi="Aptos" w:cs="Arial"/>
                <w:b/>
                <w:sz w:val="32"/>
                <w:szCs w:val="32"/>
              </w:rPr>
              <w:lastRenderedPageBreak/>
              <w:t>Table of</w:t>
            </w:r>
            <w:r w:rsidR="00E15CAF" w:rsidRPr="004A5136">
              <w:rPr>
                <w:rFonts w:ascii="Aptos" w:hAnsi="Aptos" w:cs="Arial"/>
                <w:b/>
                <w:sz w:val="32"/>
                <w:szCs w:val="32"/>
              </w:rPr>
              <w:t xml:space="preserve"> Contents</w:t>
            </w:r>
          </w:p>
        </w:tc>
      </w:tr>
    </w:tbl>
    <w:p w14:paraId="7401ED3E" w14:textId="7A19D391" w:rsidR="002F0953" w:rsidRPr="004A5136" w:rsidRDefault="002F0953" w:rsidP="001A7A1D">
      <w:pPr>
        <w:spacing w:before="100" w:beforeAutospacing="1" w:after="240" w:line="240" w:lineRule="auto"/>
        <w:textAlignment w:val="top"/>
        <w:rPr>
          <w:rFonts w:ascii="Aptos" w:hAnsi="Aptos" w:cs="Arial"/>
          <w:b/>
          <w:u w:val="single"/>
        </w:rPr>
      </w:pPr>
    </w:p>
    <w:p w14:paraId="4D2F1ED8" w14:textId="51C36266" w:rsidR="004A5136" w:rsidRPr="004A5136" w:rsidRDefault="007A6929">
      <w:pPr>
        <w:pStyle w:val="TOC1"/>
        <w:rPr>
          <w:rFonts w:eastAsiaTheme="minorEastAsia" w:cstheme="minorBidi"/>
          <w:kern w:val="2"/>
          <w:sz w:val="22"/>
          <w:szCs w:val="22"/>
          <w:lang w:val="en-CA" w:eastAsia="en-CA"/>
          <w14:ligatures w14:val="standardContextual"/>
        </w:rPr>
      </w:pPr>
      <w:r w:rsidRPr="004A5136">
        <w:rPr>
          <w:color w:val="000000" w:themeColor="text1"/>
          <w:sz w:val="22"/>
          <w:szCs w:val="22"/>
        </w:rPr>
        <w:fldChar w:fldCharType="begin"/>
      </w:r>
      <w:r w:rsidRPr="004A5136">
        <w:rPr>
          <w:color w:val="000000" w:themeColor="text1"/>
          <w:sz w:val="22"/>
          <w:szCs w:val="22"/>
        </w:rPr>
        <w:instrText xml:space="preserve"> TOC \o "1-3" \h \z \u </w:instrText>
      </w:r>
      <w:r w:rsidRPr="004A5136">
        <w:rPr>
          <w:color w:val="000000" w:themeColor="text1"/>
          <w:sz w:val="22"/>
          <w:szCs w:val="22"/>
        </w:rPr>
        <w:fldChar w:fldCharType="separate"/>
      </w:r>
      <w:hyperlink w:anchor="_Toc208502565" w:history="1">
        <w:r w:rsidR="004A5136" w:rsidRPr="004A5136">
          <w:rPr>
            <w:rStyle w:val="Hyperlink"/>
            <w:sz w:val="22"/>
            <w:szCs w:val="22"/>
          </w:rPr>
          <w:t>Learning Objectives</w:t>
        </w:r>
        <w:r w:rsidR="004A5136" w:rsidRPr="004A5136">
          <w:rPr>
            <w:webHidden/>
            <w:sz w:val="22"/>
            <w:szCs w:val="22"/>
          </w:rPr>
          <w:tab/>
        </w:r>
        <w:r w:rsidR="004A5136" w:rsidRPr="004A5136">
          <w:rPr>
            <w:webHidden/>
            <w:sz w:val="22"/>
            <w:szCs w:val="22"/>
          </w:rPr>
          <w:fldChar w:fldCharType="begin"/>
        </w:r>
        <w:r w:rsidR="004A5136" w:rsidRPr="004A5136">
          <w:rPr>
            <w:webHidden/>
            <w:sz w:val="22"/>
            <w:szCs w:val="22"/>
          </w:rPr>
          <w:instrText xml:space="preserve"> PAGEREF _Toc208502565 \h </w:instrText>
        </w:r>
        <w:r w:rsidR="004A5136" w:rsidRPr="004A5136">
          <w:rPr>
            <w:webHidden/>
            <w:sz w:val="22"/>
            <w:szCs w:val="22"/>
          </w:rPr>
        </w:r>
        <w:r w:rsidR="004A5136" w:rsidRPr="004A5136">
          <w:rPr>
            <w:webHidden/>
            <w:sz w:val="22"/>
            <w:szCs w:val="22"/>
          </w:rPr>
          <w:fldChar w:fldCharType="separate"/>
        </w:r>
        <w:r w:rsidR="004A5136" w:rsidRPr="004A5136">
          <w:rPr>
            <w:webHidden/>
            <w:sz w:val="22"/>
            <w:szCs w:val="22"/>
          </w:rPr>
          <w:t>5</w:t>
        </w:r>
        <w:r w:rsidR="004A5136" w:rsidRPr="004A5136">
          <w:rPr>
            <w:webHidden/>
            <w:sz w:val="22"/>
            <w:szCs w:val="22"/>
          </w:rPr>
          <w:fldChar w:fldCharType="end"/>
        </w:r>
      </w:hyperlink>
    </w:p>
    <w:p w14:paraId="23BF279A" w14:textId="2E6DED9F" w:rsidR="004A5136" w:rsidRPr="004A5136" w:rsidRDefault="004A5136">
      <w:pPr>
        <w:pStyle w:val="TOC1"/>
        <w:rPr>
          <w:rFonts w:eastAsiaTheme="minorEastAsia" w:cstheme="minorBidi"/>
          <w:kern w:val="2"/>
          <w:sz w:val="22"/>
          <w:szCs w:val="22"/>
          <w:lang w:val="en-CA" w:eastAsia="en-CA"/>
          <w14:ligatures w14:val="standardContextual"/>
        </w:rPr>
      </w:pPr>
      <w:hyperlink w:anchor="_Toc208502566" w:history="1">
        <w:r w:rsidRPr="004A5136">
          <w:rPr>
            <w:rStyle w:val="Hyperlink"/>
            <w:sz w:val="22"/>
            <w:szCs w:val="22"/>
          </w:rPr>
          <w:t>Definitions</w:t>
        </w:r>
        <w:r w:rsidRPr="004A5136">
          <w:rPr>
            <w:webHidden/>
            <w:sz w:val="22"/>
            <w:szCs w:val="22"/>
          </w:rPr>
          <w:tab/>
        </w:r>
        <w:r w:rsidRPr="004A5136">
          <w:rPr>
            <w:webHidden/>
            <w:sz w:val="22"/>
            <w:szCs w:val="22"/>
          </w:rPr>
          <w:fldChar w:fldCharType="begin"/>
        </w:r>
        <w:r w:rsidRPr="004A5136">
          <w:rPr>
            <w:webHidden/>
            <w:sz w:val="22"/>
            <w:szCs w:val="22"/>
          </w:rPr>
          <w:instrText xml:space="preserve"> PAGEREF _Toc208502566 \h </w:instrText>
        </w:r>
        <w:r w:rsidRPr="004A5136">
          <w:rPr>
            <w:webHidden/>
            <w:sz w:val="22"/>
            <w:szCs w:val="22"/>
          </w:rPr>
        </w:r>
        <w:r w:rsidRPr="004A5136">
          <w:rPr>
            <w:webHidden/>
            <w:sz w:val="22"/>
            <w:szCs w:val="22"/>
          </w:rPr>
          <w:fldChar w:fldCharType="separate"/>
        </w:r>
        <w:r w:rsidRPr="004A5136">
          <w:rPr>
            <w:webHidden/>
            <w:sz w:val="22"/>
            <w:szCs w:val="22"/>
          </w:rPr>
          <w:t>6</w:t>
        </w:r>
        <w:r w:rsidRPr="004A5136">
          <w:rPr>
            <w:webHidden/>
            <w:sz w:val="22"/>
            <w:szCs w:val="22"/>
          </w:rPr>
          <w:fldChar w:fldCharType="end"/>
        </w:r>
      </w:hyperlink>
    </w:p>
    <w:p w14:paraId="775EFE55" w14:textId="5A44806D" w:rsidR="004A5136" w:rsidRPr="004A5136" w:rsidRDefault="004A5136">
      <w:pPr>
        <w:pStyle w:val="TOC1"/>
        <w:rPr>
          <w:rFonts w:eastAsiaTheme="minorEastAsia" w:cstheme="minorBidi"/>
          <w:kern w:val="2"/>
          <w:sz w:val="22"/>
          <w:szCs w:val="22"/>
          <w:lang w:val="en-CA" w:eastAsia="en-CA"/>
          <w14:ligatures w14:val="standardContextual"/>
        </w:rPr>
      </w:pPr>
      <w:hyperlink w:anchor="_Toc208502567" w:history="1">
        <w:r w:rsidRPr="004A5136">
          <w:rPr>
            <w:rStyle w:val="Hyperlink"/>
            <w:sz w:val="22"/>
            <w:szCs w:val="22"/>
          </w:rPr>
          <w:t>Fundamentals</w:t>
        </w:r>
        <w:r w:rsidRPr="004A5136">
          <w:rPr>
            <w:webHidden/>
            <w:sz w:val="22"/>
            <w:szCs w:val="22"/>
          </w:rPr>
          <w:tab/>
        </w:r>
        <w:r w:rsidRPr="004A5136">
          <w:rPr>
            <w:webHidden/>
            <w:sz w:val="22"/>
            <w:szCs w:val="22"/>
          </w:rPr>
          <w:fldChar w:fldCharType="begin"/>
        </w:r>
        <w:r w:rsidRPr="004A5136">
          <w:rPr>
            <w:webHidden/>
            <w:sz w:val="22"/>
            <w:szCs w:val="22"/>
          </w:rPr>
          <w:instrText xml:space="preserve"> PAGEREF _Toc208502567 \h </w:instrText>
        </w:r>
        <w:r w:rsidRPr="004A5136">
          <w:rPr>
            <w:webHidden/>
            <w:sz w:val="22"/>
            <w:szCs w:val="22"/>
          </w:rPr>
        </w:r>
        <w:r w:rsidRPr="004A5136">
          <w:rPr>
            <w:webHidden/>
            <w:sz w:val="22"/>
            <w:szCs w:val="22"/>
          </w:rPr>
          <w:fldChar w:fldCharType="separate"/>
        </w:r>
        <w:r w:rsidRPr="004A5136">
          <w:rPr>
            <w:webHidden/>
            <w:sz w:val="22"/>
            <w:szCs w:val="22"/>
          </w:rPr>
          <w:t>7</w:t>
        </w:r>
        <w:r w:rsidRPr="004A5136">
          <w:rPr>
            <w:webHidden/>
            <w:sz w:val="22"/>
            <w:szCs w:val="22"/>
          </w:rPr>
          <w:fldChar w:fldCharType="end"/>
        </w:r>
      </w:hyperlink>
    </w:p>
    <w:p w14:paraId="124FF659" w14:textId="293743F8" w:rsidR="004A5136" w:rsidRPr="004A5136" w:rsidRDefault="004A5136">
      <w:pPr>
        <w:pStyle w:val="TOC2"/>
        <w:tabs>
          <w:tab w:val="left" w:pos="720"/>
        </w:tabs>
        <w:rPr>
          <w:rFonts w:ascii="Aptos" w:eastAsiaTheme="minorEastAsia" w:hAnsi="Aptos" w:cstheme="minorBidi"/>
          <w:b w:val="0"/>
          <w:kern w:val="2"/>
          <w:lang w:val="en-CA" w:eastAsia="en-CA"/>
          <w14:ligatures w14:val="standardContextual"/>
        </w:rPr>
      </w:pPr>
      <w:hyperlink w:anchor="_Toc208502568" w:history="1">
        <w:r w:rsidRPr="004A5136">
          <w:rPr>
            <w:rStyle w:val="Hyperlink"/>
            <w:rFonts w:ascii="Aptos" w:hAnsi="Aptos"/>
          </w:rPr>
          <w:t>1.</w:t>
        </w:r>
        <w:r w:rsidRPr="004A5136">
          <w:rPr>
            <w:rFonts w:ascii="Aptos" w:eastAsiaTheme="minorEastAsia" w:hAnsi="Aptos" w:cstheme="minorBidi"/>
            <w:b w:val="0"/>
            <w:kern w:val="2"/>
            <w:lang w:val="en-CA" w:eastAsia="en-CA"/>
            <w14:ligatures w14:val="standardContextual"/>
          </w:rPr>
          <w:tab/>
        </w:r>
        <w:r w:rsidRPr="004A5136">
          <w:rPr>
            <w:rStyle w:val="Hyperlink"/>
            <w:rFonts w:ascii="Aptos" w:hAnsi="Aptos"/>
          </w:rPr>
          <w:t>Fluoroscopy fundamentals</w:t>
        </w:r>
        <w:r w:rsidRPr="004A5136">
          <w:rPr>
            <w:rFonts w:ascii="Aptos" w:hAnsi="Aptos"/>
            <w:webHidden/>
          </w:rPr>
          <w:tab/>
        </w:r>
        <w:r w:rsidRPr="004A5136">
          <w:rPr>
            <w:rFonts w:ascii="Aptos" w:hAnsi="Aptos"/>
            <w:webHidden/>
          </w:rPr>
          <w:fldChar w:fldCharType="begin"/>
        </w:r>
        <w:r w:rsidRPr="004A5136">
          <w:rPr>
            <w:rFonts w:ascii="Aptos" w:hAnsi="Aptos"/>
            <w:webHidden/>
          </w:rPr>
          <w:instrText xml:space="preserve"> PAGEREF _Toc208502568 \h </w:instrText>
        </w:r>
        <w:r w:rsidRPr="004A5136">
          <w:rPr>
            <w:rFonts w:ascii="Aptos" w:hAnsi="Aptos"/>
            <w:webHidden/>
          </w:rPr>
        </w:r>
        <w:r w:rsidRPr="004A5136">
          <w:rPr>
            <w:rFonts w:ascii="Aptos" w:hAnsi="Aptos"/>
            <w:webHidden/>
          </w:rPr>
          <w:fldChar w:fldCharType="separate"/>
        </w:r>
        <w:r w:rsidRPr="004A5136">
          <w:rPr>
            <w:rFonts w:ascii="Aptos" w:hAnsi="Aptos"/>
            <w:webHidden/>
          </w:rPr>
          <w:t>7</w:t>
        </w:r>
        <w:r w:rsidRPr="004A5136">
          <w:rPr>
            <w:rFonts w:ascii="Aptos" w:hAnsi="Aptos"/>
            <w:webHidden/>
          </w:rPr>
          <w:fldChar w:fldCharType="end"/>
        </w:r>
      </w:hyperlink>
    </w:p>
    <w:p w14:paraId="20AA645D" w14:textId="4DD9B13F"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569" w:history="1">
        <w:r w:rsidRPr="004A5136">
          <w:rPr>
            <w:rStyle w:val="Hyperlink"/>
            <w:rFonts w:ascii="Aptos" w:hAnsi="Aptos"/>
            <w:noProof/>
            <w:sz w:val="22"/>
            <w:szCs w:val="22"/>
          </w:rPr>
          <w:t>1.1.</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The Fluoroscope</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_Toc208502569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7</w:t>
        </w:r>
        <w:r w:rsidRPr="004A5136">
          <w:rPr>
            <w:rFonts w:ascii="Aptos" w:hAnsi="Aptos"/>
            <w:noProof/>
            <w:webHidden/>
            <w:sz w:val="22"/>
            <w:szCs w:val="22"/>
          </w:rPr>
          <w:fldChar w:fldCharType="end"/>
        </w:r>
      </w:hyperlink>
    </w:p>
    <w:p w14:paraId="43D907D2" w14:textId="4B047D8B"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570" w:history="1">
        <w:r w:rsidRPr="004A5136">
          <w:rPr>
            <w:rStyle w:val="Hyperlink"/>
            <w:rFonts w:ascii="Aptos" w:hAnsi="Aptos"/>
            <w:noProof/>
            <w:sz w:val="22"/>
            <w:szCs w:val="22"/>
          </w:rPr>
          <w:t>1.2.</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Radiation &amp; Safety</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_Toc208502570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9</w:t>
        </w:r>
        <w:r w:rsidRPr="004A5136">
          <w:rPr>
            <w:rFonts w:ascii="Aptos" w:hAnsi="Aptos"/>
            <w:noProof/>
            <w:webHidden/>
            <w:sz w:val="22"/>
            <w:szCs w:val="22"/>
          </w:rPr>
          <w:fldChar w:fldCharType="end"/>
        </w:r>
      </w:hyperlink>
    </w:p>
    <w:p w14:paraId="780DDA6D" w14:textId="4679EC7B"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571" w:history="1">
        <w:r w:rsidRPr="004A5136">
          <w:rPr>
            <w:rStyle w:val="Hyperlink"/>
            <w:rFonts w:ascii="Aptos" w:hAnsi="Aptos"/>
            <w:noProof/>
            <w:sz w:val="22"/>
            <w:szCs w:val="22"/>
          </w:rPr>
          <w:t>1.3.</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Contrast media</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_Toc208502571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10</w:t>
        </w:r>
        <w:r w:rsidRPr="004A5136">
          <w:rPr>
            <w:rFonts w:ascii="Aptos" w:hAnsi="Aptos"/>
            <w:noProof/>
            <w:webHidden/>
            <w:sz w:val="22"/>
            <w:szCs w:val="22"/>
          </w:rPr>
          <w:fldChar w:fldCharType="end"/>
        </w:r>
      </w:hyperlink>
    </w:p>
    <w:p w14:paraId="46819151" w14:textId="3FADC238"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572" w:history="1">
        <w:r w:rsidRPr="004A5136">
          <w:rPr>
            <w:rStyle w:val="Hyperlink"/>
            <w:rFonts w:ascii="Aptos" w:hAnsi="Aptos"/>
            <w:noProof/>
            <w:sz w:val="22"/>
            <w:szCs w:val="22"/>
          </w:rPr>
          <w:t>1.4.</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Other fluoroscopic procedures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_Toc208502572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10</w:t>
        </w:r>
        <w:r w:rsidRPr="004A5136">
          <w:rPr>
            <w:rFonts w:ascii="Aptos" w:hAnsi="Aptos"/>
            <w:noProof/>
            <w:webHidden/>
            <w:sz w:val="22"/>
            <w:szCs w:val="22"/>
          </w:rPr>
          <w:fldChar w:fldCharType="end"/>
        </w:r>
      </w:hyperlink>
    </w:p>
    <w:p w14:paraId="73B0A4DE" w14:textId="6134D259" w:rsidR="004A5136" w:rsidRPr="004A5136" w:rsidRDefault="004A5136">
      <w:pPr>
        <w:pStyle w:val="TOC2"/>
        <w:tabs>
          <w:tab w:val="left" w:pos="720"/>
        </w:tabs>
        <w:rPr>
          <w:rFonts w:ascii="Aptos" w:eastAsiaTheme="minorEastAsia" w:hAnsi="Aptos" w:cstheme="minorBidi"/>
          <w:b w:val="0"/>
          <w:kern w:val="2"/>
          <w:lang w:val="en-CA" w:eastAsia="en-CA"/>
          <w14:ligatures w14:val="standardContextual"/>
        </w:rPr>
      </w:pPr>
      <w:hyperlink w:anchor="_Toc208502573" w:history="1">
        <w:r w:rsidRPr="004A5136">
          <w:rPr>
            <w:rStyle w:val="Hyperlink"/>
            <w:rFonts w:ascii="Aptos" w:hAnsi="Aptos"/>
          </w:rPr>
          <w:t>2.</w:t>
        </w:r>
        <w:r w:rsidRPr="004A5136">
          <w:rPr>
            <w:rFonts w:ascii="Aptos" w:eastAsiaTheme="minorEastAsia" w:hAnsi="Aptos" w:cstheme="minorBidi"/>
            <w:b w:val="0"/>
            <w:kern w:val="2"/>
            <w:lang w:val="en-CA" w:eastAsia="en-CA"/>
            <w14:ligatures w14:val="standardContextual"/>
          </w:rPr>
          <w:tab/>
        </w:r>
        <w:r w:rsidRPr="004A5136">
          <w:rPr>
            <w:rStyle w:val="Hyperlink"/>
            <w:rFonts w:ascii="Aptos" w:hAnsi="Aptos"/>
          </w:rPr>
          <w:t>VFSS Fundamentals</w:t>
        </w:r>
        <w:r w:rsidRPr="004A5136">
          <w:rPr>
            <w:rFonts w:ascii="Aptos" w:hAnsi="Aptos"/>
            <w:webHidden/>
          </w:rPr>
          <w:tab/>
        </w:r>
        <w:r w:rsidRPr="004A5136">
          <w:rPr>
            <w:rFonts w:ascii="Aptos" w:hAnsi="Aptos"/>
            <w:webHidden/>
          </w:rPr>
          <w:fldChar w:fldCharType="begin"/>
        </w:r>
        <w:r w:rsidRPr="004A5136">
          <w:rPr>
            <w:rFonts w:ascii="Aptos" w:hAnsi="Aptos"/>
            <w:webHidden/>
          </w:rPr>
          <w:instrText xml:space="preserve"> PAGEREF _Toc208502573 \h </w:instrText>
        </w:r>
        <w:r w:rsidRPr="004A5136">
          <w:rPr>
            <w:rFonts w:ascii="Aptos" w:hAnsi="Aptos"/>
            <w:webHidden/>
          </w:rPr>
        </w:r>
        <w:r w:rsidRPr="004A5136">
          <w:rPr>
            <w:rFonts w:ascii="Aptos" w:hAnsi="Aptos"/>
            <w:webHidden/>
          </w:rPr>
          <w:fldChar w:fldCharType="separate"/>
        </w:r>
        <w:r w:rsidRPr="004A5136">
          <w:rPr>
            <w:rFonts w:ascii="Aptos" w:hAnsi="Aptos"/>
            <w:webHidden/>
          </w:rPr>
          <w:t>11</w:t>
        </w:r>
        <w:r w:rsidRPr="004A5136">
          <w:rPr>
            <w:rFonts w:ascii="Aptos" w:hAnsi="Aptos"/>
            <w:webHidden/>
          </w:rPr>
          <w:fldChar w:fldCharType="end"/>
        </w:r>
      </w:hyperlink>
    </w:p>
    <w:p w14:paraId="5AB1CDAF" w14:textId="4CBA3443"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574" w:history="1">
        <w:r w:rsidRPr="004A5136">
          <w:rPr>
            <w:rStyle w:val="Hyperlink"/>
            <w:rFonts w:ascii="Aptos" w:hAnsi="Aptos"/>
            <w:noProof/>
            <w:sz w:val="22"/>
            <w:szCs w:val="22"/>
          </w:rPr>
          <w:t>2.1. Indications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_Toc208502574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11</w:t>
        </w:r>
        <w:r w:rsidRPr="004A5136">
          <w:rPr>
            <w:rFonts w:ascii="Aptos" w:hAnsi="Aptos"/>
            <w:noProof/>
            <w:webHidden/>
            <w:sz w:val="22"/>
            <w:szCs w:val="22"/>
          </w:rPr>
          <w:fldChar w:fldCharType="end"/>
        </w:r>
      </w:hyperlink>
    </w:p>
    <w:p w14:paraId="722CA849" w14:textId="4248942C"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575" w:history="1">
        <w:r w:rsidRPr="004A5136">
          <w:rPr>
            <w:rStyle w:val="Hyperlink"/>
            <w:rFonts w:ascii="Aptos" w:hAnsi="Aptos"/>
            <w:noProof/>
            <w:sz w:val="22"/>
            <w:szCs w:val="22"/>
          </w:rPr>
          <w:t>2.2. Contraindications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_Toc208502575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11</w:t>
        </w:r>
        <w:r w:rsidRPr="004A5136">
          <w:rPr>
            <w:rFonts w:ascii="Aptos" w:hAnsi="Aptos"/>
            <w:noProof/>
            <w:webHidden/>
            <w:sz w:val="22"/>
            <w:szCs w:val="22"/>
          </w:rPr>
          <w:fldChar w:fldCharType="end"/>
        </w:r>
      </w:hyperlink>
    </w:p>
    <w:p w14:paraId="3640E012" w14:textId="057F6382"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576" w:history="1">
        <w:r w:rsidRPr="004A5136">
          <w:rPr>
            <w:rStyle w:val="Hyperlink"/>
            <w:rFonts w:ascii="Aptos" w:hAnsi="Aptos"/>
            <w:noProof/>
            <w:sz w:val="22"/>
            <w:szCs w:val="22"/>
          </w:rPr>
          <w:t>2.3. Benefits and limitations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_Toc208502576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11</w:t>
        </w:r>
        <w:r w:rsidRPr="004A5136">
          <w:rPr>
            <w:rFonts w:ascii="Aptos" w:hAnsi="Aptos"/>
            <w:noProof/>
            <w:webHidden/>
            <w:sz w:val="22"/>
            <w:szCs w:val="22"/>
          </w:rPr>
          <w:fldChar w:fldCharType="end"/>
        </w:r>
      </w:hyperlink>
    </w:p>
    <w:p w14:paraId="71E0ED93" w14:textId="10B8DDDF"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577" w:history="1">
        <w:r w:rsidRPr="004A5136">
          <w:rPr>
            <w:rStyle w:val="Hyperlink"/>
            <w:rFonts w:ascii="Aptos" w:hAnsi="Aptos"/>
            <w:noProof/>
            <w:sz w:val="22"/>
            <w:szCs w:val="22"/>
          </w:rPr>
          <w:t>2.4 VFSS vs. FEES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_Toc208502577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12</w:t>
        </w:r>
        <w:r w:rsidRPr="004A5136">
          <w:rPr>
            <w:rFonts w:ascii="Aptos" w:hAnsi="Aptos"/>
            <w:noProof/>
            <w:webHidden/>
            <w:sz w:val="22"/>
            <w:szCs w:val="22"/>
          </w:rPr>
          <w:fldChar w:fldCharType="end"/>
        </w:r>
      </w:hyperlink>
    </w:p>
    <w:p w14:paraId="5D0714D7" w14:textId="40E40DA7"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578" w:history="1">
        <w:r w:rsidRPr="004A5136">
          <w:rPr>
            <w:rStyle w:val="Hyperlink"/>
            <w:rFonts w:ascii="Aptos" w:hAnsi="Aptos"/>
            <w:noProof/>
            <w:sz w:val="22"/>
            <w:szCs w:val="22"/>
          </w:rPr>
          <w:t>2.5. Roles and responsibilities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_Toc208502578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12</w:t>
        </w:r>
        <w:r w:rsidRPr="004A5136">
          <w:rPr>
            <w:rFonts w:ascii="Aptos" w:hAnsi="Aptos"/>
            <w:noProof/>
            <w:webHidden/>
            <w:sz w:val="22"/>
            <w:szCs w:val="22"/>
          </w:rPr>
          <w:fldChar w:fldCharType="end"/>
        </w:r>
      </w:hyperlink>
    </w:p>
    <w:p w14:paraId="73B7606E" w14:textId="1EB23206" w:rsidR="004A5136" w:rsidRPr="004A5136" w:rsidRDefault="004A5136">
      <w:pPr>
        <w:pStyle w:val="TOC1"/>
        <w:rPr>
          <w:rFonts w:eastAsiaTheme="minorEastAsia" w:cstheme="minorBidi"/>
          <w:kern w:val="2"/>
          <w:sz w:val="22"/>
          <w:szCs w:val="22"/>
          <w:lang w:val="en-CA" w:eastAsia="en-CA"/>
          <w14:ligatures w14:val="standardContextual"/>
        </w:rPr>
      </w:pPr>
      <w:hyperlink w:anchor="_Toc208502579" w:history="1">
        <w:r w:rsidRPr="004A5136">
          <w:rPr>
            <w:rStyle w:val="Hyperlink"/>
            <w:sz w:val="22"/>
            <w:szCs w:val="22"/>
          </w:rPr>
          <w:t>Procedure</w:t>
        </w:r>
        <w:r w:rsidRPr="004A5136">
          <w:rPr>
            <w:webHidden/>
            <w:sz w:val="22"/>
            <w:szCs w:val="22"/>
          </w:rPr>
          <w:tab/>
        </w:r>
        <w:r w:rsidRPr="004A5136">
          <w:rPr>
            <w:webHidden/>
            <w:sz w:val="22"/>
            <w:szCs w:val="22"/>
          </w:rPr>
          <w:fldChar w:fldCharType="begin"/>
        </w:r>
        <w:r w:rsidRPr="004A5136">
          <w:rPr>
            <w:webHidden/>
            <w:sz w:val="22"/>
            <w:szCs w:val="22"/>
          </w:rPr>
          <w:instrText xml:space="preserve"> PAGEREF _Toc208502579 \h </w:instrText>
        </w:r>
        <w:r w:rsidRPr="004A5136">
          <w:rPr>
            <w:webHidden/>
            <w:sz w:val="22"/>
            <w:szCs w:val="22"/>
          </w:rPr>
        </w:r>
        <w:r w:rsidRPr="004A5136">
          <w:rPr>
            <w:webHidden/>
            <w:sz w:val="22"/>
            <w:szCs w:val="22"/>
          </w:rPr>
          <w:fldChar w:fldCharType="separate"/>
        </w:r>
        <w:r w:rsidRPr="004A5136">
          <w:rPr>
            <w:webHidden/>
            <w:sz w:val="22"/>
            <w:szCs w:val="22"/>
          </w:rPr>
          <w:t>13</w:t>
        </w:r>
        <w:r w:rsidRPr="004A5136">
          <w:rPr>
            <w:webHidden/>
            <w:sz w:val="22"/>
            <w:szCs w:val="22"/>
          </w:rPr>
          <w:fldChar w:fldCharType="end"/>
        </w:r>
      </w:hyperlink>
    </w:p>
    <w:p w14:paraId="5CFB647B" w14:textId="6CE69322" w:rsidR="004A5136" w:rsidRPr="004A5136" w:rsidRDefault="004A5136">
      <w:pPr>
        <w:pStyle w:val="TOC2"/>
        <w:tabs>
          <w:tab w:val="left" w:pos="720"/>
        </w:tabs>
        <w:rPr>
          <w:rFonts w:ascii="Aptos" w:eastAsiaTheme="minorEastAsia" w:hAnsi="Aptos" w:cstheme="minorBidi"/>
          <w:b w:val="0"/>
          <w:kern w:val="2"/>
          <w:lang w:val="en-CA" w:eastAsia="en-CA"/>
          <w14:ligatures w14:val="standardContextual"/>
        </w:rPr>
      </w:pPr>
      <w:hyperlink w:anchor="_Toc208502580" w:history="1">
        <w:r w:rsidRPr="004A5136">
          <w:rPr>
            <w:rStyle w:val="Hyperlink"/>
            <w:rFonts w:ascii="Aptos" w:hAnsi="Aptos"/>
          </w:rPr>
          <w:t>3.</w:t>
        </w:r>
        <w:r w:rsidRPr="004A5136">
          <w:rPr>
            <w:rFonts w:ascii="Aptos" w:eastAsiaTheme="minorEastAsia" w:hAnsi="Aptos" w:cstheme="minorBidi"/>
            <w:b w:val="0"/>
            <w:kern w:val="2"/>
            <w:lang w:val="en-CA" w:eastAsia="en-CA"/>
            <w14:ligatures w14:val="standardContextual"/>
          </w:rPr>
          <w:tab/>
        </w:r>
        <w:r w:rsidRPr="004A5136">
          <w:rPr>
            <w:rStyle w:val="Hyperlink"/>
            <w:rFonts w:ascii="Aptos" w:hAnsi="Aptos"/>
          </w:rPr>
          <w:t>Best practice and standardization</w:t>
        </w:r>
        <w:r w:rsidRPr="004A5136">
          <w:rPr>
            <w:rFonts w:ascii="Aptos" w:hAnsi="Aptos"/>
            <w:webHidden/>
          </w:rPr>
          <w:tab/>
        </w:r>
        <w:r w:rsidRPr="004A5136">
          <w:rPr>
            <w:rFonts w:ascii="Aptos" w:hAnsi="Aptos"/>
            <w:webHidden/>
          </w:rPr>
          <w:fldChar w:fldCharType="begin"/>
        </w:r>
        <w:r w:rsidRPr="004A5136">
          <w:rPr>
            <w:rFonts w:ascii="Aptos" w:hAnsi="Aptos"/>
            <w:webHidden/>
          </w:rPr>
          <w:instrText xml:space="preserve"> PAGEREF _Toc208502580 \h </w:instrText>
        </w:r>
        <w:r w:rsidRPr="004A5136">
          <w:rPr>
            <w:rFonts w:ascii="Aptos" w:hAnsi="Aptos"/>
            <w:webHidden/>
          </w:rPr>
        </w:r>
        <w:r w:rsidRPr="004A5136">
          <w:rPr>
            <w:rFonts w:ascii="Aptos" w:hAnsi="Aptos"/>
            <w:webHidden/>
          </w:rPr>
          <w:fldChar w:fldCharType="separate"/>
        </w:r>
        <w:r w:rsidRPr="004A5136">
          <w:rPr>
            <w:rFonts w:ascii="Aptos" w:hAnsi="Aptos"/>
            <w:webHidden/>
          </w:rPr>
          <w:t>13</w:t>
        </w:r>
        <w:r w:rsidRPr="004A5136">
          <w:rPr>
            <w:rFonts w:ascii="Aptos" w:hAnsi="Aptos"/>
            <w:webHidden/>
          </w:rPr>
          <w:fldChar w:fldCharType="end"/>
        </w:r>
      </w:hyperlink>
    </w:p>
    <w:p w14:paraId="334A9ABA" w14:textId="46F33AC9"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581" w:history="1">
        <w:r w:rsidRPr="004A5136">
          <w:rPr>
            <w:rStyle w:val="Hyperlink"/>
            <w:rFonts w:ascii="Aptos" w:hAnsi="Aptos"/>
            <w:noProof/>
            <w:sz w:val="22"/>
            <w:szCs w:val="22"/>
            <w:lang w:val="en-CA"/>
          </w:rPr>
          <w:t>3.1.</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lang w:val="en-CA"/>
          </w:rPr>
          <w:t>Barium recipe</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_Toc208502581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13</w:t>
        </w:r>
        <w:r w:rsidRPr="004A5136">
          <w:rPr>
            <w:rFonts w:ascii="Aptos" w:hAnsi="Aptos"/>
            <w:noProof/>
            <w:webHidden/>
            <w:sz w:val="22"/>
            <w:szCs w:val="22"/>
          </w:rPr>
          <w:fldChar w:fldCharType="end"/>
        </w:r>
      </w:hyperlink>
    </w:p>
    <w:p w14:paraId="501E9574" w14:textId="5D72DA63"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582" w:history="1">
        <w:r w:rsidRPr="004A5136">
          <w:rPr>
            <w:rStyle w:val="Hyperlink"/>
            <w:rFonts w:ascii="Aptos" w:hAnsi="Aptos"/>
            <w:noProof/>
            <w:sz w:val="22"/>
            <w:szCs w:val="22"/>
            <w:lang w:val="en-CA"/>
          </w:rPr>
          <w:t>3.2.</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lang w:val="en-CA"/>
          </w:rPr>
          <w:t>Equipment specifications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_Toc208502582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14</w:t>
        </w:r>
        <w:r w:rsidRPr="004A5136">
          <w:rPr>
            <w:rFonts w:ascii="Aptos" w:hAnsi="Aptos"/>
            <w:noProof/>
            <w:webHidden/>
            <w:sz w:val="22"/>
            <w:szCs w:val="22"/>
          </w:rPr>
          <w:fldChar w:fldCharType="end"/>
        </w:r>
      </w:hyperlink>
    </w:p>
    <w:p w14:paraId="405872B6" w14:textId="3A8A5E7A"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583" w:history="1">
        <w:r w:rsidRPr="004A5136">
          <w:rPr>
            <w:rStyle w:val="Hyperlink"/>
            <w:rFonts w:ascii="Aptos" w:hAnsi="Aptos"/>
            <w:noProof/>
            <w:sz w:val="22"/>
            <w:szCs w:val="22"/>
            <w:lang w:val="en-CA"/>
          </w:rPr>
          <w:t>3.3.</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lang w:val="en-CA"/>
          </w:rPr>
          <w:t>Scales and scoring</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_Toc208502583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14</w:t>
        </w:r>
        <w:r w:rsidRPr="004A5136">
          <w:rPr>
            <w:rFonts w:ascii="Aptos" w:hAnsi="Aptos"/>
            <w:noProof/>
            <w:webHidden/>
            <w:sz w:val="22"/>
            <w:szCs w:val="22"/>
          </w:rPr>
          <w:fldChar w:fldCharType="end"/>
        </w:r>
      </w:hyperlink>
    </w:p>
    <w:p w14:paraId="1C35755A" w14:textId="153A9152" w:rsidR="004A5136" w:rsidRPr="004A5136" w:rsidRDefault="004A5136">
      <w:pPr>
        <w:pStyle w:val="TOC1"/>
        <w:rPr>
          <w:rFonts w:eastAsiaTheme="minorEastAsia" w:cstheme="minorBidi"/>
          <w:kern w:val="2"/>
          <w:sz w:val="22"/>
          <w:szCs w:val="22"/>
          <w:lang w:val="en-CA" w:eastAsia="en-CA"/>
          <w14:ligatures w14:val="standardContextual"/>
        </w:rPr>
      </w:pPr>
      <w:hyperlink w:anchor="_Toc208502584" w:history="1">
        <w:r w:rsidRPr="004A5136">
          <w:rPr>
            <w:rStyle w:val="Hyperlink"/>
            <w:sz w:val="22"/>
            <w:szCs w:val="22"/>
          </w:rPr>
          <w:t>Assessment</w:t>
        </w:r>
        <w:r w:rsidRPr="004A5136">
          <w:rPr>
            <w:webHidden/>
            <w:sz w:val="22"/>
            <w:szCs w:val="22"/>
          </w:rPr>
          <w:tab/>
        </w:r>
        <w:r w:rsidRPr="004A5136">
          <w:rPr>
            <w:webHidden/>
            <w:sz w:val="22"/>
            <w:szCs w:val="22"/>
          </w:rPr>
          <w:fldChar w:fldCharType="begin"/>
        </w:r>
        <w:r w:rsidRPr="004A5136">
          <w:rPr>
            <w:webHidden/>
            <w:sz w:val="22"/>
            <w:szCs w:val="22"/>
          </w:rPr>
          <w:instrText xml:space="preserve"> PAGEREF _Toc208502584 \h </w:instrText>
        </w:r>
        <w:r w:rsidRPr="004A5136">
          <w:rPr>
            <w:webHidden/>
            <w:sz w:val="22"/>
            <w:szCs w:val="22"/>
          </w:rPr>
        </w:r>
        <w:r w:rsidRPr="004A5136">
          <w:rPr>
            <w:webHidden/>
            <w:sz w:val="22"/>
            <w:szCs w:val="22"/>
          </w:rPr>
          <w:fldChar w:fldCharType="separate"/>
        </w:r>
        <w:r w:rsidRPr="004A5136">
          <w:rPr>
            <w:webHidden/>
            <w:sz w:val="22"/>
            <w:szCs w:val="22"/>
          </w:rPr>
          <w:t>16</w:t>
        </w:r>
        <w:r w:rsidRPr="004A5136">
          <w:rPr>
            <w:webHidden/>
            <w:sz w:val="22"/>
            <w:szCs w:val="22"/>
          </w:rPr>
          <w:fldChar w:fldCharType="end"/>
        </w:r>
      </w:hyperlink>
    </w:p>
    <w:p w14:paraId="49E3D13D" w14:textId="10FAC77C" w:rsidR="004A5136" w:rsidRPr="004A5136" w:rsidRDefault="004A5136">
      <w:pPr>
        <w:pStyle w:val="TOC2"/>
        <w:tabs>
          <w:tab w:val="left" w:pos="720"/>
        </w:tabs>
        <w:rPr>
          <w:rFonts w:ascii="Aptos" w:eastAsiaTheme="minorEastAsia" w:hAnsi="Aptos" w:cstheme="minorBidi"/>
          <w:b w:val="0"/>
          <w:kern w:val="2"/>
          <w:lang w:val="en-CA" w:eastAsia="en-CA"/>
          <w14:ligatures w14:val="standardContextual"/>
        </w:rPr>
      </w:pPr>
      <w:hyperlink w:anchor="_Toc208502585" w:history="1">
        <w:r w:rsidRPr="004A5136">
          <w:rPr>
            <w:rStyle w:val="Hyperlink"/>
            <w:rFonts w:ascii="Aptos" w:hAnsi="Aptos"/>
          </w:rPr>
          <w:t>4.</w:t>
        </w:r>
        <w:r w:rsidRPr="004A5136">
          <w:rPr>
            <w:rFonts w:ascii="Aptos" w:eastAsiaTheme="minorEastAsia" w:hAnsi="Aptos" w:cstheme="minorBidi"/>
            <w:b w:val="0"/>
            <w:kern w:val="2"/>
            <w:lang w:val="en-CA" w:eastAsia="en-CA"/>
            <w14:ligatures w14:val="standardContextual"/>
          </w:rPr>
          <w:tab/>
        </w:r>
        <w:r w:rsidRPr="004A5136">
          <w:rPr>
            <w:rStyle w:val="Hyperlink"/>
            <w:rFonts w:ascii="Aptos" w:hAnsi="Aptos"/>
          </w:rPr>
          <w:t>Normal anatomy and physiology on VFSS</w:t>
        </w:r>
        <w:r w:rsidRPr="004A5136">
          <w:rPr>
            <w:rFonts w:ascii="Aptos" w:hAnsi="Aptos"/>
            <w:webHidden/>
          </w:rPr>
          <w:tab/>
        </w:r>
        <w:r w:rsidRPr="004A5136">
          <w:rPr>
            <w:rFonts w:ascii="Aptos" w:hAnsi="Aptos"/>
            <w:webHidden/>
          </w:rPr>
          <w:fldChar w:fldCharType="begin"/>
        </w:r>
        <w:r w:rsidRPr="004A5136">
          <w:rPr>
            <w:rFonts w:ascii="Aptos" w:hAnsi="Aptos"/>
            <w:webHidden/>
          </w:rPr>
          <w:instrText xml:space="preserve"> PAGEREF _Toc208502585 \h </w:instrText>
        </w:r>
        <w:r w:rsidRPr="004A5136">
          <w:rPr>
            <w:rFonts w:ascii="Aptos" w:hAnsi="Aptos"/>
            <w:webHidden/>
          </w:rPr>
        </w:r>
        <w:r w:rsidRPr="004A5136">
          <w:rPr>
            <w:rFonts w:ascii="Aptos" w:hAnsi="Aptos"/>
            <w:webHidden/>
          </w:rPr>
          <w:fldChar w:fldCharType="separate"/>
        </w:r>
        <w:r w:rsidRPr="004A5136">
          <w:rPr>
            <w:rFonts w:ascii="Aptos" w:hAnsi="Aptos"/>
            <w:webHidden/>
          </w:rPr>
          <w:t>16</w:t>
        </w:r>
        <w:r w:rsidRPr="004A5136">
          <w:rPr>
            <w:rFonts w:ascii="Aptos" w:hAnsi="Aptos"/>
            <w:webHidden/>
          </w:rPr>
          <w:fldChar w:fldCharType="end"/>
        </w:r>
      </w:hyperlink>
    </w:p>
    <w:p w14:paraId="43DEFF4E" w14:textId="3B8B8A8B"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586" w:history="1">
        <w:r w:rsidRPr="004A5136">
          <w:rPr>
            <w:rStyle w:val="Hyperlink"/>
            <w:rFonts w:ascii="Aptos" w:hAnsi="Aptos"/>
            <w:noProof/>
            <w:sz w:val="22"/>
            <w:szCs w:val="22"/>
          </w:rPr>
          <w:t>4.1.</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Aging swallow</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_Toc208502586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16</w:t>
        </w:r>
        <w:r w:rsidRPr="004A5136">
          <w:rPr>
            <w:rFonts w:ascii="Aptos" w:hAnsi="Aptos"/>
            <w:noProof/>
            <w:webHidden/>
            <w:sz w:val="22"/>
            <w:szCs w:val="22"/>
          </w:rPr>
          <w:fldChar w:fldCharType="end"/>
        </w:r>
      </w:hyperlink>
    </w:p>
    <w:p w14:paraId="5CF52DA0" w14:textId="1C9EB237"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587" w:history="1">
        <w:r w:rsidRPr="004A5136">
          <w:rPr>
            <w:rStyle w:val="Hyperlink"/>
            <w:rFonts w:ascii="Aptos" w:hAnsi="Aptos"/>
            <w:noProof/>
            <w:sz w:val="22"/>
            <w:szCs w:val="22"/>
          </w:rPr>
          <w:t>4.2.</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Normal anatomy on VFSS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_Toc208502587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17</w:t>
        </w:r>
        <w:r w:rsidRPr="004A5136">
          <w:rPr>
            <w:rFonts w:ascii="Aptos" w:hAnsi="Aptos"/>
            <w:noProof/>
            <w:webHidden/>
            <w:sz w:val="22"/>
            <w:szCs w:val="22"/>
          </w:rPr>
          <w:fldChar w:fldCharType="end"/>
        </w:r>
      </w:hyperlink>
    </w:p>
    <w:p w14:paraId="44E4283E" w14:textId="2CC7F234"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588" w:history="1">
        <w:r w:rsidRPr="004A5136">
          <w:rPr>
            <w:rStyle w:val="Hyperlink"/>
            <w:rFonts w:ascii="Aptos" w:hAnsi="Aptos"/>
            <w:noProof/>
            <w:sz w:val="22"/>
            <w:szCs w:val="22"/>
          </w:rPr>
          <w:t>4.3.</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Normal events on VFSS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_Toc208502588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21</w:t>
        </w:r>
        <w:r w:rsidRPr="004A5136">
          <w:rPr>
            <w:rFonts w:ascii="Aptos" w:hAnsi="Aptos"/>
            <w:noProof/>
            <w:webHidden/>
            <w:sz w:val="22"/>
            <w:szCs w:val="22"/>
          </w:rPr>
          <w:fldChar w:fldCharType="end"/>
        </w:r>
      </w:hyperlink>
    </w:p>
    <w:p w14:paraId="7FE8B98C" w14:textId="2BB23F0D" w:rsidR="004A5136" w:rsidRPr="004A5136" w:rsidRDefault="004A5136">
      <w:pPr>
        <w:pStyle w:val="TOC2"/>
        <w:tabs>
          <w:tab w:val="left" w:pos="720"/>
        </w:tabs>
        <w:rPr>
          <w:rFonts w:ascii="Aptos" w:eastAsiaTheme="minorEastAsia" w:hAnsi="Aptos" w:cstheme="minorBidi"/>
          <w:b w:val="0"/>
          <w:kern w:val="2"/>
          <w:lang w:val="en-CA" w:eastAsia="en-CA"/>
          <w14:ligatures w14:val="standardContextual"/>
        </w:rPr>
      </w:pPr>
      <w:hyperlink w:anchor="_Toc208502589" w:history="1">
        <w:r w:rsidRPr="004A5136">
          <w:rPr>
            <w:rStyle w:val="Hyperlink"/>
            <w:rFonts w:ascii="Aptos" w:hAnsi="Aptos"/>
          </w:rPr>
          <w:t>5.</w:t>
        </w:r>
        <w:r w:rsidRPr="004A5136">
          <w:rPr>
            <w:rFonts w:ascii="Aptos" w:eastAsiaTheme="minorEastAsia" w:hAnsi="Aptos" w:cstheme="minorBidi"/>
            <w:b w:val="0"/>
            <w:kern w:val="2"/>
            <w:lang w:val="en-CA" w:eastAsia="en-CA"/>
            <w14:ligatures w14:val="standardContextual"/>
          </w:rPr>
          <w:tab/>
        </w:r>
        <w:r w:rsidRPr="004A5136">
          <w:rPr>
            <w:rStyle w:val="Hyperlink"/>
            <w:rFonts w:ascii="Aptos" w:hAnsi="Aptos"/>
          </w:rPr>
          <w:t>Abnormal findings on VFSS</w:t>
        </w:r>
        <w:r w:rsidRPr="004A5136">
          <w:rPr>
            <w:rFonts w:ascii="Aptos" w:hAnsi="Aptos"/>
            <w:webHidden/>
          </w:rPr>
          <w:tab/>
        </w:r>
        <w:r w:rsidRPr="004A5136">
          <w:rPr>
            <w:rFonts w:ascii="Aptos" w:hAnsi="Aptos"/>
            <w:webHidden/>
          </w:rPr>
          <w:fldChar w:fldCharType="begin"/>
        </w:r>
        <w:r w:rsidRPr="004A5136">
          <w:rPr>
            <w:rFonts w:ascii="Aptos" w:hAnsi="Aptos"/>
            <w:webHidden/>
          </w:rPr>
          <w:instrText xml:space="preserve"> PAGEREF _Toc208502589 \h </w:instrText>
        </w:r>
        <w:r w:rsidRPr="004A5136">
          <w:rPr>
            <w:rFonts w:ascii="Aptos" w:hAnsi="Aptos"/>
            <w:webHidden/>
          </w:rPr>
        </w:r>
        <w:r w:rsidRPr="004A5136">
          <w:rPr>
            <w:rFonts w:ascii="Aptos" w:hAnsi="Aptos"/>
            <w:webHidden/>
          </w:rPr>
          <w:fldChar w:fldCharType="separate"/>
        </w:r>
        <w:r w:rsidRPr="004A5136">
          <w:rPr>
            <w:rFonts w:ascii="Aptos" w:hAnsi="Aptos"/>
            <w:webHidden/>
          </w:rPr>
          <w:t>23</w:t>
        </w:r>
        <w:r w:rsidRPr="004A5136">
          <w:rPr>
            <w:rFonts w:ascii="Aptos" w:hAnsi="Aptos"/>
            <w:webHidden/>
          </w:rPr>
          <w:fldChar w:fldCharType="end"/>
        </w:r>
      </w:hyperlink>
    </w:p>
    <w:p w14:paraId="1E2326B3" w14:textId="1F15E267"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590" w:history="1">
        <w:r w:rsidRPr="004A5136">
          <w:rPr>
            <w:rStyle w:val="Hyperlink"/>
            <w:rFonts w:ascii="Aptos" w:hAnsi="Aptos"/>
            <w:noProof/>
            <w:sz w:val="22"/>
            <w:szCs w:val="22"/>
          </w:rPr>
          <w:t>5.1.</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Abnormal anatomy on VFSS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_Toc208502590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24</w:t>
        </w:r>
        <w:r w:rsidRPr="004A5136">
          <w:rPr>
            <w:rFonts w:ascii="Aptos" w:hAnsi="Aptos"/>
            <w:noProof/>
            <w:webHidden/>
            <w:sz w:val="22"/>
            <w:szCs w:val="22"/>
          </w:rPr>
          <w:fldChar w:fldCharType="end"/>
        </w:r>
      </w:hyperlink>
    </w:p>
    <w:p w14:paraId="459057CD" w14:textId="73AB736B"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591" w:history="1">
        <w:r w:rsidRPr="004A5136">
          <w:rPr>
            <w:rStyle w:val="Hyperlink"/>
            <w:rFonts w:ascii="Aptos" w:hAnsi="Aptos"/>
            <w:noProof/>
            <w:sz w:val="22"/>
            <w:szCs w:val="22"/>
          </w:rPr>
          <w:t>Cervical Spine Disorders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_Toc208502591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24</w:t>
        </w:r>
        <w:r w:rsidRPr="004A5136">
          <w:rPr>
            <w:rFonts w:ascii="Aptos" w:hAnsi="Aptos"/>
            <w:noProof/>
            <w:webHidden/>
            <w:sz w:val="22"/>
            <w:szCs w:val="22"/>
          </w:rPr>
          <w:fldChar w:fldCharType="end"/>
        </w:r>
      </w:hyperlink>
    </w:p>
    <w:p w14:paraId="4D8524D8" w14:textId="254B7A48"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592" w:history="1">
        <w:r w:rsidRPr="004A5136">
          <w:rPr>
            <w:rStyle w:val="Hyperlink"/>
            <w:rFonts w:ascii="Aptos" w:hAnsi="Aptos"/>
            <w:noProof/>
            <w:sz w:val="22"/>
            <w:szCs w:val="22"/>
          </w:rPr>
          <w:t>Cricopharyngeal Muscle Dysfunction (CPMD)</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_Toc208502592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27</w:t>
        </w:r>
        <w:r w:rsidRPr="004A5136">
          <w:rPr>
            <w:rFonts w:ascii="Aptos" w:hAnsi="Aptos"/>
            <w:noProof/>
            <w:webHidden/>
            <w:sz w:val="22"/>
            <w:szCs w:val="22"/>
          </w:rPr>
          <w:fldChar w:fldCharType="end"/>
        </w:r>
      </w:hyperlink>
    </w:p>
    <w:p w14:paraId="07E3565A" w14:textId="6CE4C1F4"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593" w:history="1">
        <w:r w:rsidRPr="004A5136">
          <w:rPr>
            <w:rStyle w:val="Hyperlink"/>
            <w:rFonts w:ascii="Aptos" w:hAnsi="Aptos"/>
            <w:noProof/>
            <w:sz w:val="22"/>
            <w:szCs w:val="22"/>
          </w:rPr>
          <w:t>Diverticula</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_Toc208502593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28</w:t>
        </w:r>
        <w:r w:rsidRPr="004A5136">
          <w:rPr>
            <w:rFonts w:ascii="Aptos" w:hAnsi="Aptos"/>
            <w:noProof/>
            <w:webHidden/>
            <w:sz w:val="22"/>
            <w:szCs w:val="22"/>
          </w:rPr>
          <w:fldChar w:fldCharType="end"/>
        </w:r>
      </w:hyperlink>
    </w:p>
    <w:p w14:paraId="3774730B" w14:textId="2353408B"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594" w:history="1">
        <w:r w:rsidRPr="004A5136">
          <w:rPr>
            <w:rStyle w:val="Hyperlink"/>
            <w:rFonts w:ascii="Aptos" w:hAnsi="Aptos"/>
            <w:noProof/>
            <w:sz w:val="22"/>
            <w:szCs w:val="22"/>
          </w:rPr>
          <w:t>Tumors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_Toc208502594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29</w:t>
        </w:r>
        <w:r w:rsidRPr="004A5136">
          <w:rPr>
            <w:rFonts w:ascii="Aptos" w:hAnsi="Aptos"/>
            <w:noProof/>
            <w:webHidden/>
            <w:sz w:val="22"/>
            <w:szCs w:val="22"/>
          </w:rPr>
          <w:fldChar w:fldCharType="end"/>
        </w:r>
      </w:hyperlink>
    </w:p>
    <w:p w14:paraId="096E3741" w14:textId="4273C172"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595" w:history="1">
        <w:r w:rsidRPr="004A5136">
          <w:rPr>
            <w:rStyle w:val="Hyperlink"/>
            <w:rFonts w:ascii="Aptos" w:hAnsi="Aptos"/>
            <w:noProof/>
            <w:sz w:val="22"/>
            <w:szCs w:val="22"/>
          </w:rPr>
          <w:t>Tracheostomy</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_Toc208502595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30</w:t>
        </w:r>
        <w:r w:rsidRPr="004A5136">
          <w:rPr>
            <w:rFonts w:ascii="Aptos" w:hAnsi="Aptos"/>
            <w:noProof/>
            <w:webHidden/>
            <w:sz w:val="22"/>
            <w:szCs w:val="22"/>
          </w:rPr>
          <w:fldChar w:fldCharType="end"/>
        </w:r>
      </w:hyperlink>
    </w:p>
    <w:p w14:paraId="644A6C50" w14:textId="5E93153E"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596" w:history="1">
        <w:r w:rsidRPr="004A5136">
          <w:rPr>
            <w:rStyle w:val="Hyperlink"/>
            <w:rFonts w:ascii="Aptos" w:hAnsi="Aptos"/>
            <w:noProof/>
            <w:sz w:val="22"/>
            <w:szCs w:val="22"/>
          </w:rPr>
          <w:t>Edema</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_Toc208502596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31</w:t>
        </w:r>
        <w:r w:rsidRPr="004A5136">
          <w:rPr>
            <w:rFonts w:ascii="Aptos" w:hAnsi="Aptos"/>
            <w:noProof/>
            <w:webHidden/>
            <w:sz w:val="22"/>
            <w:szCs w:val="22"/>
          </w:rPr>
          <w:fldChar w:fldCharType="end"/>
        </w:r>
      </w:hyperlink>
    </w:p>
    <w:p w14:paraId="162A1FA4" w14:textId="2AA8B402"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597" w:history="1">
        <w:r w:rsidRPr="004A5136">
          <w:rPr>
            <w:rStyle w:val="Hyperlink"/>
            <w:rFonts w:ascii="Aptos" w:hAnsi="Aptos"/>
            <w:noProof/>
            <w:sz w:val="22"/>
            <w:szCs w:val="22"/>
          </w:rPr>
          <w:t>5.2.</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Abnormal physiology on VFSS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_Toc208502597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31</w:t>
        </w:r>
        <w:r w:rsidRPr="004A5136">
          <w:rPr>
            <w:rFonts w:ascii="Aptos" w:hAnsi="Aptos"/>
            <w:noProof/>
            <w:webHidden/>
            <w:sz w:val="22"/>
            <w:szCs w:val="22"/>
          </w:rPr>
          <w:fldChar w:fldCharType="end"/>
        </w:r>
      </w:hyperlink>
    </w:p>
    <w:p w14:paraId="690CA39A" w14:textId="18EE2939"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598" w:history="1">
        <w:r w:rsidRPr="004A5136">
          <w:rPr>
            <w:rStyle w:val="Hyperlink"/>
            <w:rFonts w:ascii="Aptos" w:hAnsi="Aptos"/>
            <w:noProof/>
            <w:sz w:val="22"/>
            <w:szCs w:val="22"/>
          </w:rPr>
          <w:t>Neurological Impairment</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_Toc208502598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31</w:t>
        </w:r>
        <w:r w:rsidRPr="004A5136">
          <w:rPr>
            <w:rFonts w:ascii="Aptos" w:hAnsi="Aptos"/>
            <w:noProof/>
            <w:webHidden/>
            <w:sz w:val="22"/>
            <w:szCs w:val="22"/>
          </w:rPr>
          <w:fldChar w:fldCharType="end"/>
        </w:r>
      </w:hyperlink>
    </w:p>
    <w:p w14:paraId="24ED40A9" w14:textId="4C5A5C3D"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599" w:history="1">
        <w:r w:rsidRPr="004A5136">
          <w:rPr>
            <w:rStyle w:val="Hyperlink"/>
            <w:rFonts w:ascii="Aptos" w:hAnsi="Aptos"/>
            <w:noProof/>
            <w:sz w:val="22"/>
            <w:szCs w:val="22"/>
          </w:rPr>
          <w:t>Head and Neck Cancer</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_Toc208502599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34</w:t>
        </w:r>
        <w:r w:rsidRPr="004A5136">
          <w:rPr>
            <w:rFonts w:ascii="Aptos" w:hAnsi="Aptos"/>
            <w:noProof/>
            <w:webHidden/>
            <w:sz w:val="22"/>
            <w:szCs w:val="22"/>
          </w:rPr>
          <w:fldChar w:fldCharType="end"/>
        </w:r>
      </w:hyperlink>
    </w:p>
    <w:p w14:paraId="3CD65495" w14:textId="30E68816"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600" w:history="1">
        <w:r w:rsidRPr="004A5136">
          <w:rPr>
            <w:rStyle w:val="Hyperlink"/>
            <w:rFonts w:ascii="Aptos" w:hAnsi="Aptos"/>
            <w:noProof/>
            <w:sz w:val="22"/>
            <w:szCs w:val="22"/>
          </w:rPr>
          <w:t>Respiratory Impairment</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_Toc208502600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36</w:t>
        </w:r>
        <w:r w:rsidRPr="004A5136">
          <w:rPr>
            <w:rFonts w:ascii="Aptos" w:hAnsi="Aptos"/>
            <w:noProof/>
            <w:webHidden/>
            <w:sz w:val="22"/>
            <w:szCs w:val="22"/>
          </w:rPr>
          <w:fldChar w:fldCharType="end"/>
        </w:r>
      </w:hyperlink>
    </w:p>
    <w:p w14:paraId="0577B305" w14:textId="0B0D9F4F" w:rsidR="004A5136" w:rsidRPr="004A5136" w:rsidRDefault="004A5136">
      <w:pPr>
        <w:pStyle w:val="TOC2"/>
        <w:tabs>
          <w:tab w:val="left" w:pos="720"/>
        </w:tabs>
        <w:rPr>
          <w:rFonts w:ascii="Aptos" w:eastAsiaTheme="minorEastAsia" w:hAnsi="Aptos" w:cstheme="minorBidi"/>
          <w:b w:val="0"/>
          <w:kern w:val="2"/>
          <w:lang w:val="en-CA" w:eastAsia="en-CA"/>
          <w14:ligatures w14:val="standardContextual"/>
        </w:rPr>
      </w:pPr>
      <w:hyperlink w:anchor="_Toc208502601" w:history="1">
        <w:r w:rsidRPr="004A5136">
          <w:rPr>
            <w:rStyle w:val="Hyperlink"/>
            <w:rFonts w:ascii="Aptos" w:hAnsi="Aptos"/>
          </w:rPr>
          <w:t>6.</w:t>
        </w:r>
        <w:r w:rsidRPr="004A5136">
          <w:rPr>
            <w:rFonts w:ascii="Aptos" w:eastAsiaTheme="minorEastAsia" w:hAnsi="Aptos" w:cstheme="minorBidi"/>
            <w:b w:val="0"/>
            <w:kern w:val="2"/>
            <w:lang w:val="en-CA" w:eastAsia="en-CA"/>
            <w14:ligatures w14:val="standardContextual"/>
          </w:rPr>
          <w:tab/>
        </w:r>
        <w:r w:rsidRPr="004A5136">
          <w:rPr>
            <w:rStyle w:val="Hyperlink"/>
            <w:rFonts w:ascii="Aptos" w:hAnsi="Aptos"/>
          </w:rPr>
          <w:t>Esophageal clearance</w:t>
        </w:r>
        <w:r w:rsidRPr="004A5136">
          <w:rPr>
            <w:rFonts w:ascii="Aptos" w:hAnsi="Aptos"/>
            <w:webHidden/>
          </w:rPr>
          <w:tab/>
        </w:r>
        <w:r w:rsidRPr="004A5136">
          <w:rPr>
            <w:rFonts w:ascii="Aptos" w:hAnsi="Aptos"/>
            <w:webHidden/>
          </w:rPr>
          <w:fldChar w:fldCharType="begin"/>
        </w:r>
        <w:r w:rsidRPr="004A5136">
          <w:rPr>
            <w:rFonts w:ascii="Aptos" w:hAnsi="Aptos"/>
            <w:webHidden/>
          </w:rPr>
          <w:instrText xml:space="preserve"> PAGEREF _Toc208502601 \h </w:instrText>
        </w:r>
        <w:r w:rsidRPr="004A5136">
          <w:rPr>
            <w:rFonts w:ascii="Aptos" w:hAnsi="Aptos"/>
            <w:webHidden/>
          </w:rPr>
        </w:r>
        <w:r w:rsidRPr="004A5136">
          <w:rPr>
            <w:rFonts w:ascii="Aptos" w:hAnsi="Aptos"/>
            <w:webHidden/>
          </w:rPr>
          <w:fldChar w:fldCharType="separate"/>
        </w:r>
        <w:r w:rsidRPr="004A5136">
          <w:rPr>
            <w:rFonts w:ascii="Aptos" w:hAnsi="Aptos"/>
            <w:webHidden/>
          </w:rPr>
          <w:t>36</w:t>
        </w:r>
        <w:r w:rsidRPr="004A5136">
          <w:rPr>
            <w:rFonts w:ascii="Aptos" w:hAnsi="Aptos"/>
            <w:webHidden/>
          </w:rPr>
          <w:fldChar w:fldCharType="end"/>
        </w:r>
      </w:hyperlink>
    </w:p>
    <w:p w14:paraId="5C1B86F4" w14:textId="01D637D8" w:rsidR="004A5136" w:rsidRPr="004A5136" w:rsidRDefault="004A5136">
      <w:pPr>
        <w:pStyle w:val="TOC1"/>
        <w:rPr>
          <w:rFonts w:eastAsiaTheme="minorEastAsia" w:cstheme="minorBidi"/>
          <w:kern w:val="2"/>
          <w:sz w:val="22"/>
          <w:szCs w:val="22"/>
          <w:lang w:val="en-CA" w:eastAsia="en-CA"/>
          <w14:ligatures w14:val="standardContextual"/>
        </w:rPr>
      </w:pPr>
      <w:hyperlink w:anchor="_Toc208502602" w:history="1">
        <w:r w:rsidRPr="004A5136">
          <w:rPr>
            <w:rStyle w:val="Hyperlink"/>
            <w:sz w:val="22"/>
            <w:szCs w:val="22"/>
          </w:rPr>
          <w:t>Management</w:t>
        </w:r>
        <w:r w:rsidRPr="004A5136">
          <w:rPr>
            <w:webHidden/>
            <w:sz w:val="22"/>
            <w:szCs w:val="22"/>
          </w:rPr>
          <w:tab/>
        </w:r>
        <w:r w:rsidRPr="004A5136">
          <w:rPr>
            <w:webHidden/>
            <w:sz w:val="22"/>
            <w:szCs w:val="22"/>
          </w:rPr>
          <w:fldChar w:fldCharType="begin"/>
        </w:r>
        <w:r w:rsidRPr="004A5136">
          <w:rPr>
            <w:webHidden/>
            <w:sz w:val="22"/>
            <w:szCs w:val="22"/>
          </w:rPr>
          <w:instrText xml:space="preserve"> PAGEREF _Toc208502602 \h </w:instrText>
        </w:r>
        <w:r w:rsidRPr="004A5136">
          <w:rPr>
            <w:webHidden/>
            <w:sz w:val="22"/>
            <w:szCs w:val="22"/>
          </w:rPr>
        </w:r>
        <w:r w:rsidRPr="004A5136">
          <w:rPr>
            <w:webHidden/>
            <w:sz w:val="22"/>
            <w:szCs w:val="22"/>
          </w:rPr>
          <w:fldChar w:fldCharType="separate"/>
        </w:r>
        <w:r w:rsidRPr="004A5136">
          <w:rPr>
            <w:webHidden/>
            <w:sz w:val="22"/>
            <w:szCs w:val="22"/>
          </w:rPr>
          <w:t>37</w:t>
        </w:r>
        <w:r w:rsidRPr="004A5136">
          <w:rPr>
            <w:webHidden/>
            <w:sz w:val="22"/>
            <w:szCs w:val="22"/>
          </w:rPr>
          <w:fldChar w:fldCharType="end"/>
        </w:r>
      </w:hyperlink>
    </w:p>
    <w:p w14:paraId="27152B10" w14:textId="7C14FED3" w:rsidR="004A5136" w:rsidRPr="004A5136" w:rsidRDefault="004A5136">
      <w:pPr>
        <w:pStyle w:val="TOC2"/>
        <w:tabs>
          <w:tab w:val="left" w:pos="720"/>
        </w:tabs>
        <w:rPr>
          <w:rFonts w:ascii="Aptos" w:eastAsiaTheme="minorEastAsia" w:hAnsi="Aptos" w:cstheme="minorBidi"/>
          <w:b w:val="0"/>
          <w:kern w:val="2"/>
          <w:lang w:val="en-CA" w:eastAsia="en-CA"/>
          <w14:ligatures w14:val="standardContextual"/>
        </w:rPr>
      </w:pPr>
      <w:hyperlink w:anchor="_Toc208502603" w:history="1">
        <w:r w:rsidRPr="004A5136">
          <w:rPr>
            <w:rStyle w:val="Hyperlink"/>
            <w:rFonts w:ascii="Aptos" w:hAnsi="Aptos"/>
          </w:rPr>
          <w:t>7.</w:t>
        </w:r>
        <w:r w:rsidRPr="004A5136">
          <w:rPr>
            <w:rFonts w:ascii="Aptos" w:eastAsiaTheme="minorEastAsia" w:hAnsi="Aptos" w:cstheme="minorBidi"/>
            <w:b w:val="0"/>
            <w:kern w:val="2"/>
            <w:lang w:val="en-CA" w:eastAsia="en-CA"/>
            <w14:ligatures w14:val="standardContextual"/>
          </w:rPr>
          <w:tab/>
        </w:r>
        <w:r w:rsidRPr="004A5136">
          <w:rPr>
            <w:rStyle w:val="Hyperlink"/>
            <w:rFonts w:ascii="Aptos" w:hAnsi="Aptos"/>
          </w:rPr>
          <w:t>Interventions during VFSS</w:t>
        </w:r>
        <w:r w:rsidRPr="004A5136">
          <w:rPr>
            <w:rFonts w:ascii="Aptos" w:hAnsi="Aptos"/>
            <w:webHidden/>
          </w:rPr>
          <w:tab/>
        </w:r>
        <w:r w:rsidRPr="004A5136">
          <w:rPr>
            <w:rFonts w:ascii="Aptos" w:hAnsi="Aptos"/>
            <w:webHidden/>
          </w:rPr>
          <w:fldChar w:fldCharType="begin"/>
        </w:r>
        <w:r w:rsidRPr="004A5136">
          <w:rPr>
            <w:rFonts w:ascii="Aptos" w:hAnsi="Aptos"/>
            <w:webHidden/>
          </w:rPr>
          <w:instrText xml:space="preserve"> PAGEREF _Toc208502603 \h </w:instrText>
        </w:r>
        <w:r w:rsidRPr="004A5136">
          <w:rPr>
            <w:rFonts w:ascii="Aptos" w:hAnsi="Aptos"/>
            <w:webHidden/>
          </w:rPr>
        </w:r>
        <w:r w:rsidRPr="004A5136">
          <w:rPr>
            <w:rFonts w:ascii="Aptos" w:hAnsi="Aptos"/>
            <w:webHidden/>
          </w:rPr>
          <w:fldChar w:fldCharType="separate"/>
        </w:r>
        <w:r w:rsidRPr="004A5136">
          <w:rPr>
            <w:rFonts w:ascii="Aptos" w:hAnsi="Aptos"/>
            <w:webHidden/>
          </w:rPr>
          <w:t>37</w:t>
        </w:r>
        <w:r w:rsidRPr="004A5136">
          <w:rPr>
            <w:rFonts w:ascii="Aptos" w:hAnsi="Aptos"/>
            <w:webHidden/>
          </w:rPr>
          <w:fldChar w:fldCharType="end"/>
        </w:r>
      </w:hyperlink>
    </w:p>
    <w:p w14:paraId="7221D848" w14:textId="24327C92"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604" w:history="1">
        <w:r w:rsidRPr="004A5136">
          <w:rPr>
            <w:rStyle w:val="Hyperlink"/>
            <w:rFonts w:ascii="Aptos" w:hAnsi="Aptos"/>
            <w:noProof/>
            <w:sz w:val="22"/>
            <w:szCs w:val="22"/>
          </w:rPr>
          <w:t>7.1.</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Postural Techniques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_Toc208502604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37</w:t>
        </w:r>
        <w:r w:rsidRPr="004A5136">
          <w:rPr>
            <w:rFonts w:ascii="Aptos" w:hAnsi="Aptos"/>
            <w:noProof/>
            <w:webHidden/>
            <w:sz w:val="22"/>
            <w:szCs w:val="22"/>
          </w:rPr>
          <w:fldChar w:fldCharType="end"/>
        </w:r>
      </w:hyperlink>
    </w:p>
    <w:p w14:paraId="17732956" w14:textId="440967DE"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605" w:history="1">
        <w:r w:rsidRPr="004A5136">
          <w:rPr>
            <w:rStyle w:val="Hyperlink"/>
            <w:rFonts w:ascii="Aptos" w:hAnsi="Aptos"/>
            <w:noProof/>
            <w:sz w:val="22"/>
            <w:szCs w:val="22"/>
          </w:rPr>
          <w:t>7.2.</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Maneuvers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_Toc208502605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40</w:t>
        </w:r>
        <w:r w:rsidRPr="004A5136">
          <w:rPr>
            <w:rFonts w:ascii="Aptos" w:hAnsi="Aptos"/>
            <w:noProof/>
            <w:webHidden/>
            <w:sz w:val="22"/>
            <w:szCs w:val="22"/>
          </w:rPr>
          <w:fldChar w:fldCharType="end"/>
        </w:r>
      </w:hyperlink>
    </w:p>
    <w:p w14:paraId="3805805D" w14:textId="697EF8B1"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606" w:history="1">
        <w:r w:rsidRPr="004A5136">
          <w:rPr>
            <w:rStyle w:val="Hyperlink"/>
            <w:rFonts w:ascii="Aptos" w:hAnsi="Aptos"/>
            <w:noProof/>
            <w:sz w:val="22"/>
            <w:szCs w:val="22"/>
          </w:rPr>
          <w:t>7.3.</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Environmental adaptations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_Toc208502606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40</w:t>
        </w:r>
        <w:r w:rsidRPr="004A5136">
          <w:rPr>
            <w:rFonts w:ascii="Aptos" w:hAnsi="Aptos"/>
            <w:noProof/>
            <w:webHidden/>
            <w:sz w:val="22"/>
            <w:szCs w:val="22"/>
          </w:rPr>
          <w:fldChar w:fldCharType="end"/>
        </w:r>
      </w:hyperlink>
    </w:p>
    <w:p w14:paraId="461A4B7F" w14:textId="33574679" w:rsidR="004A5136" w:rsidRPr="004A5136" w:rsidRDefault="004A5136">
      <w:pPr>
        <w:pStyle w:val="TOC2"/>
        <w:tabs>
          <w:tab w:val="left" w:pos="720"/>
        </w:tabs>
        <w:rPr>
          <w:rFonts w:ascii="Aptos" w:eastAsiaTheme="minorEastAsia" w:hAnsi="Aptos" w:cstheme="minorBidi"/>
          <w:b w:val="0"/>
          <w:kern w:val="2"/>
          <w:lang w:val="en-CA" w:eastAsia="en-CA"/>
          <w14:ligatures w14:val="standardContextual"/>
        </w:rPr>
      </w:pPr>
      <w:hyperlink w:anchor="_Toc208502607" w:history="1">
        <w:r w:rsidRPr="004A5136">
          <w:rPr>
            <w:rStyle w:val="Hyperlink"/>
            <w:rFonts w:ascii="Aptos" w:hAnsi="Aptos"/>
          </w:rPr>
          <w:t>8.</w:t>
        </w:r>
        <w:r w:rsidRPr="004A5136">
          <w:rPr>
            <w:rFonts w:ascii="Aptos" w:eastAsiaTheme="minorEastAsia" w:hAnsi="Aptos" w:cstheme="minorBidi"/>
            <w:b w:val="0"/>
            <w:kern w:val="2"/>
            <w:lang w:val="en-CA" w:eastAsia="en-CA"/>
            <w14:ligatures w14:val="standardContextual"/>
          </w:rPr>
          <w:tab/>
        </w:r>
        <w:r w:rsidRPr="004A5136">
          <w:rPr>
            <w:rStyle w:val="Hyperlink"/>
            <w:rFonts w:ascii="Aptos" w:hAnsi="Aptos"/>
          </w:rPr>
          <w:t>Interventions following VFSS</w:t>
        </w:r>
        <w:r w:rsidRPr="004A5136">
          <w:rPr>
            <w:rFonts w:ascii="Aptos" w:hAnsi="Aptos"/>
            <w:webHidden/>
          </w:rPr>
          <w:tab/>
        </w:r>
        <w:r w:rsidRPr="004A5136">
          <w:rPr>
            <w:rFonts w:ascii="Aptos" w:hAnsi="Aptos"/>
            <w:webHidden/>
          </w:rPr>
          <w:fldChar w:fldCharType="begin"/>
        </w:r>
        <w:r w:rsidRPr="004A5136">
          <w:rPr>
            <w:rFonts w:ascii="Aptos" w:hAnsi="Aptos"/>
            <w:webHidden/>
          </w:rPr>
          <w:instrText xml:space="preserve"> PAGEREF _Toc208502607 \h </w:instrText>
        </w:r>
        <w:r w:rsidRPr="004A5136">
          <w:rPr>
            <w:rFonts w:ascii="Aptos" w:hAnsi="Aptos"/>
            <w:webHidden/>
          </w:rPr>
        </w:r>
        <w:r w:rsidRPr="004A5136">
          <w:rPr>
            <w:rFonts w:ascii="Aptos" w:hAnsi="Aptos"/>
            <w:webHidden/>
          </w:rPr>
          <w:fldChar w:fldCharType="separate"/>
        </w:r>
        <w:r w:rsidRPr="004A5136">
          <w:rPr>
            <w:rFonts w:ascii="Aptos" w:hAnsi="Aptos"/>
            <w:webHidden/>
          </w:rPr>
          <w:t>40</w:t>
        </w:r>
        <w:r w:rsidRPr="004A5136">
          <w:rPr>
            <w:rFonts w:ascii="Aptos" w:hAnsi="Aptos"/>
            <w:webHidden/>
          </w:rPr>
          <w:fldChar w:fldCharType="end"/>
        </w:r>
      </w:hyperlink>
    </w:p>
    <w:p w14:paraId="79CF2D8F" w14:textId="0CC9B572"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608" w:history="1">
        <w:r w:rsidRPr="004A5136">
          <w:rPr>
            <w:rStyle w:val="Hyperlink"/>
            <w:rFonts w:ascii="Aptos" w:hAnsi="Aptos"/>
            <w:noProof/>
            <w:sz w:val="22"/>
            <w:szCs w:val="22"/>
          </w:rPr>
          <w:t>8.1.</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Exercises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_Toc208502608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41</w:t>
        </w:r>
        <w:r w:rsidRPr="004A5136">
          <w:rPr>
            <w:rFonts w:ascii="Aptos" w:hAnsi="Aptos"/>
            <w:noProof/>
            <w:webHidden/>
            <w:sz w:val="22"/>
            <w:szCs w:val="22"/>
          </w:rPr>
          <w:fldChar w:fldCharType="end"/>
        </w:r>
      </w:hyperlink>
    </w:p>
    <w:p w14:paraId="1C13D2C5" w14:textId="6F86C8E2" w:rsidR="004A5136" w:rsidRPr="004A5136" w:rsidRDefault="004A5136">
      <w:pPr>
        <w:pStyle w:val="TOC3"/>
        <w:rPr>
          <w:rFonts w:ascii="Aptos" w:eastAsiaTheme="minorEastAsia" w:hAnsi="Aptos" w:cstheme="minorBidi"/>
          <w:noProof/>
          <w:kern w:val="2"/>
          <w:sz w:val="22"/>
          <w:szCs w:val="22"/>
          <w:lang w:val="en-CA" w:eastAsia="en-CA"/>
          <w14:ligatures w14:val="standardContextual"/>
        </w:rPr>
      </w:pPr>
      <w:hyperlink w:anchor="_Toc208502609" w:history="1">
        <w:r w:rsidRPr="004A5136">
          <w:rPr>
            <w:rStyle w:val="Hyperlink"/>
            <w:rFonts w:ascii="Aptos" w:hAnsi="Aptos"/>
            <w:noProof/>
            <w:sz w:val="22"/>
            <w:szCs w:val="22"/>
          </w:rPr>
          <w:t>8.2 Exercise considerations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_Toc208502609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43</w:t>
        </w:r>
        <w:r w:rsidRPr="004A5136">
          <w:rPr>
            <w:rFonts w:ascii="Aptos" w:hAnsi="Aptos"/>
            <w:noProof/>
            <w:webHidden/>
            <w:sz w:val="22"/>
            <w:szCs w:val="22"/>
          </w:rPr>
          <w:fldChar w:fldCharType="end"/>
        </w:r>
      </w:hyperlink>
    </w:p>
    <w:p w14:paraId="3F8980F2" w14:textId="666F34DB" w:rsidR="004A5136" w:rsidRPr="004A5136" w:rsidRDefault="004A5136">
      <w:pPr>
        <w:pStyle w:val="TOC3"/>
        <w:tabs>
          <w:tab w:val="left" w:pos="960"/>
        </w:tabs>
        <w:rPr>
          <w:rFonts w:ascii="Aptos" w:eastAsiaTheme="minorEastAsia" w:hAnsi="Aptos" w:cstheme="minorBidi"/>
          <w:noProof/>
          <w:kern w:val="2"/>
          <w:sz w:val="22"/>
          <w:szCs w:val="22"/>
          <w:lang w:val="en-CA" w:eastAsia="en-CA"/>
          <w14:ligatures w14:val="standardContextual"/>
        </w:rPr>
      </w:pPr>
      <w:hyperlink w:anchor="_Toc208502610" w:history="1">
        <w:r w:rsidRPr="004A5136">
          <w:rPr>
            <w:rStyle w:val="Hyperlink"/>
            <w:rFonts w:ascii="Aptos" w:hAnsi="Aptos"/>
            <w:noProof/>
            <w:sz w:val="22"/>
            <w:szCs w:val="22"/>
          </w:rPr>
          <w:t>8.2.</w:t>
        </w:r>
        <w:r w:rsidRPr="004A5136">
          <w:rPr>
            <w:rFonts w:ascii="Aptos" w:eastAsiaTheme="minorEastAsia" w:hAnsi="Aptos" w:cstheme="minorBidi"/>
            <w:noProof/>
            <w:kern w:val="2"/>
            <w:sz w:val="22"/>
            <w:szCs w:val="22"/>
            <w:lang w:val="en-CA" w:eastAsia="en-CA"/>
            <w14:ligatures w14:val="standardContextual"/>
          </w:rPr>
          <w:tab/>
        </w:r>
        <w:r w:rsidRPr="004A5136">
          <w:rPr>
            <w:rStyle w:val="Hyperlink"/>
            <w:rFonts w:ascii="Aptos" w:hAnsi="Aptos"/>
            <w:noProof/>
            <w:sz w:val="22"/>
            <w:szCs w:val="22"/>
          </w:rPr>
          <w:t>Outcome measures</w:t>
        </w:r>
        <w:r w:rsidRPr="004A5136">
          <w:rPr>
            <w:rFonts w:ascii="Aptos" w:hAnsi="Aptos"/>
            <w:noProof/>
            <w:webHidden/>
            <w:sz w:val="22"/>
            <w:szCs w:val="22"/>
          </w:rPr>
          <w:tab/>
        </w:r>
        <w:r w:rsidRPr="004A5136">
          <w:rPr>
            <w:rFonts w:ascii="Aptos" w:hAnsi="Aptos"/>
            <w:noProof/>
            <w:webHidden/>
            <w:sz w:val="22"/>
            <w:szCs w:val="22"/>
          </w:rPr>
          <w:fldChar w:fldCharType="begin"/>
        </w:r>
        <w:r w:rsidRPr="004A5136">
          <w:rPr>
            <w:rFonts w:ascii="Aptos" w:hAnsi="Aptos"/>
            <w:noProof/>
            <w:webHidden/>
            <w:sz w:val="22"/>
            <w:szCs w:val="22"/>
          </w:rPr>
          <w:instrText xml:space="preserve"> PAGEREF _Toc208502610 \h </w:instrText>
        </w:r>
        <w:r w:rsidRPr="004A5136">
          <w:rPr>
            <w:rFonts w:ascii="Aptos" w:hAnsi="Aptos"/>
            <w:noProof/>
            <w:webHidden/>
            <w:sz w:val="22"/>
            <w:szCs w:val="22"/>
          </w:rPr>
        </w:r>
        <w:r w:rsidRPr="004A5136">
          <w:rPr>
            <w:rFonts w:ascii="Aptos" w:hAnsi="Aptos"/>
            <w:noProof/>
            <w:webHidden/>
            <w:sz w:val="22"/>
            <w:szCs w:val="22"/>
          </w:rPr>
          <w:fldChar w:fldCharType="separate"/>
        </w:r>
        <w:r w:rsidRPr="004A5136">
          <w:rPr>
            <w:rFonts w:ascii="Aptos" w:hAnsi="Aptos"/>
            <w:noProof/>
            <w:webHidden/>
            <w:sz w:val="22"/>
            <w:szCs w:val="22"/>
          </w:rPr>
          <w:t>44</w:t>
        </w:r>
        <w:r w:rsidRPr="004A5136">
          <w:rPr>
            <w:rFonts w:ascii="Aptos" w:hAnsi="Aptos"/>
            <w:noProof/>
            <w:webHidden/>
            <w:sz w:val="22"/>
            <w:szCs w:val="22"/>
          </w:rPr>
          <w:fldChar w:fldCharType="end"/>
        </w:r>
      </w:hyperlink>
    </w:p>
    <w:p w14:paraId="1924924B" w14:textId="38FBDF4F" w:rsidR="004A5136" w:rsidRPr="004A5136" w:rsidRDefault="004A5136">
      <w:pPr>
        <w:pStyle w:val="TOC1"/>
        <w:rPr>
          <w:rFonts w:eastAsiaTheme="minorEastAsia" w:cstheme="minorBidi"/>
          <w:kern w:val="2"/>
          <w:sz w:val="22"/>
          <w:szCs w:val="22"/>
          <w:lang w:val="en-CA" w:eastAsia="en-CA"/>
          <w14:ligatures w14:val="standardContextual"/>
        </w:rPr>
      </w:pPr>
      <w:hyperlink w:anchor="_Toc208502611" w:history="1">
        <w:r w:rsidRPr="004A5136">
          <w:rPr>
            <w:rStyle w:val="Hyperlink"/>
            <w:sz w:val="22"/>
            <w:szCs w:val="22"/>
          </w:rPr>
          <w:t>Documentation</w:t>
        </w:r>
        <w:r w:rsidRPr="004A5136">
          <w:rPr>
            <w:webHidden/>
            <w:sz w:val="22"/>
            <w:szCs w:val="22"/>
          </w:rPr>
          <w:tab/>
        </w:r>
        <w:r w:rsidRPr="004A5136">
          <w:rPr>
            <w:webHidden/>
            <w:sz w:val="22"/>
            <w:szCs w:val="22"/>
          </w:rPr>
          <w:fldChar w:fldCharType="begin"/>
        </w:r>
        <w:r w:rsidRPr="004A5136">
          <w:rPr>
            <w:webHidden/>
            <w:sz w:val="22"/>
            <w:szCs w:val="22"/>
          </w:rPr>
          <w:instrText xml:space="preserve"> PAGEREF _Toc208502611 \h </w:instrText>
        </w:r>
        <w:r w:rsidRPr="004A5136">
          <w:rPr>
            <w:webHidden/>
            <w:sz w:val="22"/>
            <w:szCs w:val="22"/>
          </w:rPr>
        </w:r>
        <w:r w:rsidRPr="004A5136">
          <w:rPr>
            <w:webHidden/>
            <w:sz w:val="22"/>
            <w:szCs w:val="22"/>
          </w:rPr>
          <w:fldChar w:fldCharType="separate"/>
        </w:r>
        <w:r w:rsidRPr="004A5136">
          <w:rPr>
            <w:webHidden/>
            <w:sz w:val="22"/>
            <w:szCs w:val="22"/>
          </w:rPr>
          <w:t>45</w:t>
        </w:r>
        <w:r w:rsidRPr="004A5136">
          <w:rPr>
            <w:webHidden/>
            <w:sz w:val="22"/>
            <w:szCs w:val="22"/>
          </w:rPr>
          <w:fldChar w:fldCharType="end"/>
        </w:r>
      </w:hyperlink>
    </w:p>
    <w:p w14:paraId="2B0CFA93" w14:textId="3A79A3E6" w:rsidR="004A5136" w:rsidRPr="004A5136" w:rsidRDefault="004A5136">
      <w:pPr>
        <w:pStyle w:val="TOC2"/>
        <w:tabs>
          <w:tab w:val="left" w:pos="720"/>
        </w:tabs>
        <w:rPr>
          <w:rFonts w:ascii="Aptos" w:eastAsiaTheme="minorEastAsia" w:hAnsi="Aptos" w:cstheme="minorBidi"/>
          <w:b w:val="0"/>
          <w:kern w:val="2"/>
          <w:lang w:val="en-CA" w:eastAsia="en-CA"/>
          <w14:ligatures w14:val="standardContextual"/>
        </w:rPr>
      </w:pPr>
      <w:hyperlink w:anchor="_Toc208502612" w:history="1">
        <w:r w:rsidRPr="004A5136">
          <w:rPr>
            <w:rStyle w:val="Hyperlink"/>
            <w:rFonts w:ascii="Aptos" w:hAnsi="Aptos"/>
          </w:rPr>
          <w:t>9.</w:t>
        </w:r>
        <w:r w:rsidRPr="004A5136">
          <w:rPr>
            <w:rFonts w:ascii="Aptos" w:eastAsiaTheme="minorEastAsia" w:hAnsi="Aptos" w:cstheme="minorBidi"/>
            <w:b w:val="0"/>
            <w:kern w:val="2"/>
            <w:lang w:val="en-CA" w:eastAsia="en-CA"/>
            <w14:ligatures w14:val="standardContextual"/>
          </w:rPr>
          <w:tab/>
        </w:r>
        <w:r w:rsidRPr="004A5136">
          <w:rPr>
            <w:rStyle w:val="Hyperlink"/>
            <w:rFonts w:ascii="Aptos" w:hAnsi="Aptos"/>
          </w:rPr>
          <w:t>College Documentation Standards</w:t>
        </w:r>
        <w:r w:rsidRPr="004A5136">
          <w:rPr>
            <w:rFonts w:ascii="Aptos" w:hAnsi="Aptos"/>
            <w:webHidden/>
          </w:rPr>
          <w:tab/>
        </w:r>
        <w:r w:rsidRPr="004A5136">
          <w:rPr>
            <w:rFonts w:ascii="Aptos" w:hAnsi="Aptos"/>
            <w:webHidden/>
          </w:rPr>
          <w:fldChar w:fldCharType="begin"/>
        </w:r>
        <w:r w:rsidRPr="004A5136">
          <w:rPr>
            <w:rFonts w:ascii="Aptos" w:hAnsi="Aptos"/>
            <w:webHidden/>
          </w:rPr>
          <w:instrText xml:space="preserve"> PAGEREF _Toc208502612 \h </w:instrText>
        </w:r>
        <w:r w:rsidRPr="004A5136">
          <w:rPr>
            <w:rFonts w:ascii="Aptos" w:hAnsi="Aptos"/>
            <w:webHidden/>
          </w:rPr>
        </w:r>
        <w:r w:rsidRPr="004A5136">
          <w:rPr>
            <w:rFonts w:ascii="Aptos" w:hAnsi="Aptos"/>
            <w:webHidden/>
          </w:rPr>
          <w:fldChar w:fldCharType="separate"/>
        </w:r>
        <w:r w:rsidRPr="004A5136">
          <w:rPr>
            <w:rFonts w:ascii="Aptos" w:hAnsi="Aptos"/>
            <w:webHidden/>
          </w:rPr>
          <w:t>45</w:t>
        </w:r>
        <w:r w:rsidRPr="004A5136">
          <w:rPr>
            <w:rFonts w:ascii="Aptos" w:hAnsi="Aptos"/>
            <w:webHidden/>
          </w:rPr>
          <w:fldChar w:fldCharType="end"/>
        </w:r>
      </w:hyperlink>
    </w:p>
    <w:p w14:paraId="2BF59D24" w14:textId="06A44C7C" w:rsidR="004A5136" w:rsidRPr="004A5136" w:rsidRDefault="004A5136">
      <w:pPr>
        <w:pStyle w:val="TOC2"/>
        <w:tabs>
          <w:tab w:val="left" w:pos="960"/>
        </w:tabs>
        <w:rPr>
          <w:rFonts w:ascii="Aptos" w:eastAsiaTheme="minorEastAsia" w:hAnsi="Aptos" w:cstheme="minorBidi"/>
          <w:b w:val="0"/>
          <w:kern w:val="2"/>
          <w:lang w:val="en-CA" w:eastAsia="en-CA"/>
          <w14:ligatures w14:val="standardContextual"/>
        </w:rPr>
      </w:pPr>
      <w:hyperlink w:anchor="_Toc208502613" w:history="1">
        <w:r w:rsidRPr="004A5136">
          <w:rPr>
            <w:rStyle w:val="Hyperlink"/>
            <w:rFonts w:ascii="Aptos" w:hAnsi="Aptos"/>
          </w:rPr>
          <w:t>10.</w:t>
        </w:r>
        <w:r w:rsidRPr="004A5136">
          <w:rPr>
            <w:rFonts w:ascii="Aptos" w:eastAsiaTheme="minorEastAsia" w:hAnsi="Aptos" w:cstheme="minorBidi"/>
            <w:b w:val="0"/>
            <w:kern w:val="2"/>
            <w:lang w:val="en-CA" w:eastAsia="en-CA"/>
            <w14:ligatures w14:val="standardContextual"/>
          </w:rPr>
          <w:tab/>
        </w:r>
        <w:r w:rsidRPr="004A5136">
          <w:rPr>
            <w:rStyle w:val="Hyperlink"/>
            <w:rFonts w:ascii="Aptos" w:hAnsi="Aptos"/>
          </w:rPr>
          <w:t>IH Documentation Standards</w:t>
        </w:r>
        <w:r w:rsidRPr="004A5136">
          <w:rPr>
            <w:rFonts w:ascii="Aptos" w:hAnsi="Aptos"/>
            <w:webHidden/>
          </w:rPr>
          <w:tab/>
        </w:r>
        <w:r w:rsidRPr="004A5136">
          <w:rPr>
            <w:rFonts w:ascii="Aptos" w:hAnsi="Aptos"/>
            <w:webHidden/>
          </w:rPr>
          <w:fldChar w:fldCharType="begin"/>
        </w:r>
        <w:r w:rsidRPr="004A5136">
          <w:rPr>
            <w:rFonts w:ascii="Aptos" w:hAnsi="Aptos"/>
            <w:webHidden/>
          </w:rPr>
          <w:instrText xml:space="preserve"> PAGEREF _Toc208502613 \h </w:instrText>
        </w:r>
        <w:r w:rsidRPr="004A5136">
          <w:rPr>
            <w:rFonts w:ascii="Aptos" w:hAnsi="Aptos"/>
            <w:webHidden/>
          </w:rPr>
        </w:r>
        <w:r w:rsidRPr="004A5136">
          <w:rPr>
            <w:rFonts w:ascii="Aptos" w:hAnsi="Aptos"/>
            <w:webHidden/>
          </w:rPr>
          <w:fldChar w:fldCharType="separate"/>
        </w:r>
        <w:r w:rsidRPr="004A5136">
          <w:rPr>
            <w:rFonts w:ascii="Aptos" w:hAnsi="Aptos"/>
            <w:webHidden/>
          </w:rPr>
          <w:t>45</w:t>
        </w:r>
        <w:r w:rsidRPr="004A5136">
          <w:rPr>
            <w:rFonts w:ascii="Aptos" w:hAnsi="Aptos"/>
            <w:webHidden/>
          </w:rPr>
          <w:fldChar w:fldCharType="end"/>
        </w:r>
      </w:hyperlink>
    </w:p>
    <w:p w14:paraId="089A295A" w14:textId="60FACF9B" w:rsidR="004A5136" w:rsidRPr="004A5136" w:rsidRDefault="004A5136">
      <w:pPr>
        <w:pStyle w:val="TOC2"/>
        <w:tabs>
          <w:tab w:val="left" w:pos="960"/>
        </w:tabs>
        <w:rPr>
          <w:rFonts w:ascii="Aptos" w:eastAsiaTheme="minorEastAsia" w:hAnsi="Aptos" w:cstheme="minorBidi"/>
          <w:b w:val="0"/>
          <w:kern w:val="2"/>
          <w:lang w:val="en-CA" w:eastAsia="en-CA"/>
          <w14:ligatures w14:val="standardContextual"/>
        </w:rPr>
      </w:pPr>
      <w:hyperlink w:anchor="_Toc208502614" w:history="1">
        <w:r w:rsidRPr="004A5136">
          <w:rPr>
            <w:rStyle w:val="Hyperlink"/>
            <w:rFonts w:ascii="Aptos" w:hAnsi="Aptos"/>
          </w:rPr>
          <w:t>11.</w:t>
        </w:r>
        <w:r w:rsidRPr="004A5136">
          <w:rPr>
            <w:rFonts w:ascii="Aptos" w:eastAsiaTheme="minorEastAsia" w:hAnsi="Aptos" w:cstheme="minorBidi"/>
            <w:b w:val="0"/>
            <w:kern w:val="2"/>
            <w:lang w:val="en-CA" w:eastAsia="en-CA"/>
            <w14:ligatures w14:val="standardContextual"/>
          </w:rPr>
          <w:tab/>
        </w:r>
        <w:r w:rsidRPr="004A5136">
          <w:rPr>
            <w:rStyle w:val="Hyperlink"/>
            <w:rFonts w:ascii="Aptos" w:hAnsi="Aptos"/>
          </w:rPr>
          <w:t>Best Practice in Clinical Reporting of VFSS</w:t>
        </w:r>
        <w:r w:rsidRPr="004A5136">
          <w:rPr>
            <w:rFonts w:ascii="Aptos" w:hAnsi="Aptos"/>
            <w:webHidden/>
          </w:rPr>
          <w:tab/>
        </w:r>
        <w:r w:rsidRPr="004A5136">
          <w:rPr>
            <w:rFonts w:ascii="Aptos" w:hAnsi="Aptos"/>
            <w:webHidden/>
          </w:rPr>
          <w:fldChar w:fldCharType="begin"/>
        </w:r>
        <w:r w:rsidRPr="004A5136">
          <w:rPr>
            <w:rFonts w:ascii="Aptos" w:hAnsi="Aptos"/>
            <w:webHidden/>
          </w:rPr>
          <w:instrText xml:space="preserve"> PAGEREF _Toc208502614 \h </w:instrText>
        </w:r>
        <w:r w:rsidRPr="004A5136">
          <w:rPr>
            <w:rFonts w:ascii="Aptos" w:hAnsi="Aptos"/>
            <w:webHidden/>
          </w:rPr>
        </w:r>
        <w:r w:rsidRPr="004A5136">
          <w:rPr>
            <w:rFonts w:ascii="Aptos" w:hAnsi="Aptos"/>
            <w:webHidden/>
          </w:rPr>
          <w:fldChar w:fldCharType="separate"/>
        </w:r>
        <w:r w:rsidRPr="004A5136">
          <w:rPr>
            <w:rFonts w:ascii="Aptos" w:hAnsi="Aptos"/>
            <w:webHidden/>
          </w:rPr>
          <w:t>45</w:t>
        </w:r>
        <w:r w:rsidRPr="004A5136">
          <w:rPr>
            <w:rFonts w:ascii="Aptos" w:hAnsi="Aptos"/>
            <w:webHidden/>
          </w:rPr>
          <w:fldChar w:fldCharType="end"/>
        </w:r>
      </w:hyperlink>
    </w:p>
    <w:p w14:paraId="1D3108CF" w14:textId="2EF61840" w:rsidR="004A5136" w:rsidRPr="004A5136" w:rsidRDefault="004A5136">
      <w:pPr>
        <w:pStyle w:val="TOC1"/>
        <w:rPr>
          <w:rFonts w:eastAsiaTheme="minorEastAsia" w:cstheme="minorBidi"/>
          <w:kern w:val="2"/>
          <w:sz w:val="22"/>
          <w:szCs w:val="22"/>
          <w:lang w:val="en-CA" w:eastAsia="en-CA"/>
          <w14:ligatures w14:val="standardContextual"/>
        </w:rPr>
      </w:pPr>
      <w:hyperlink w:anchor="_Toc208502615" w:history="1">
        <w:r w:rsidRPr="004A5136">
          <w:rPr>
            <w:rStyle w:val="Hyperlink"/>
            <w:sz w:val="22"/>
            <w:szCs w:val="22"/>
          </w:rPr>
          <w:t>References</w:t>
        </w:r>
        <w:r w:rsidRPr="004A5136">
          <w:rPr>
            <w:webHidden/>
            <w:sz w:val="22"/>
            <w:szCs w:val="22"/>
          </w:rPr>
          <w:tab/>
        </w:r>
        <w:r w:rsidRPr="004A5136">
          <w:rPr>
            <w:webHidden/>
            <w:sz w:val="22"/>
            <w:szCs w:val="22"/>
          </w:rPr>
          <w:fldChar w:fldCharType="begin"/>
        </w:r>
        <w:r w:rsidRPr="004A5136">
          <w:rPr>
            <w:webHidden/>
            <w:sz w:val="22"/>
            <w:szCs w:val="22"/>
          </w:rPr>
          <w:instrText xml:space="preserve"> PAGEREF _Toc208502615 \h </w:instrText>
        </w:r>
        <w:r w:rsidRPr="004A5136">
          <w:rPr>
            <w:webHidden/>
            <w:sz w:val="22"/>
            <w:szCs w:val="22"/>
          </w:rPr>
        </w:r>
        <w:r w:rsidRPr="004A5136">
          <w:rPr>
            <w:webHidden/>
            <w:sz w:val="22"/>
            <w:szCs w:val="22"/>
          </w:rPr>
          <w:fldChar w:fldCharType="separate"/>
        </w:r>
        <w:r w:rsidRPr="004A5136">
          <w:rPr>
            <w:webHidden/>
            <w:sz w:val="22"/>
            <w:szCs w:val="22"/>
          </w:rPr>
          <w:t>46</w:t>
        </w:r>
        <w:r w:rsidRPr="004A5136">
          <w:rPr>
            <w:webHidden/>
            <w:sz w:val="22"/>
            <w:szCs w:val="22"/>
          </w:rPr>
          <w:fldChar w:fldCharType="end"/>
        </w:r>
      </w:hyperlink>
    </w:p>
    <w:p w14:paraId="69C63F2B" w14:textId="7D2BBFFE" w:rsidR="007A6929" w:rsidRPr="004A5136" w:rsidRDefault="007A6929">
      <w:pPr>
        <w:rPr>
          <w:rFonts w:ascii="Aptos" w:hAnsi="Aptos"/>
        </w:rPr>
      </w:pPr>
      <w:r w:rsidRPr="004A5136">
        <w:rPr>
          <w:rFonts w:ascii="Aptos" w:hAnsi="Aptos" w:cs="Arial"/>
        </w:rPr>
        <w:fldChar w:fldCharType="end"/>
      </w:r>
    </w:p>
    <w:p w14:paraId="75724CBA" w14:textId="77777777" w:rsidR="007B5544" w:rsidRPr="00811E7B" w:rsidRDefault="007B5544">
      <w:pPr>
        <w:rPr>
          <w:rFonts w:ascii="Aptos" w:hAnsi="Aptos" w:cs="Arial"/>
          <w:color w:val="0070C0"/>
          <w:u w:val="single"/>
        </w:rPr>
      </w:pPr>
    </w:p>
    <w:p w14:paraId="3CF6824B" w14:textId="77777777" w:rsidR="00BE10F6" w:rsidRDefault="00BE10F6">
      <w:pPr>
        <w:rPr>
          <w:rFonts w:ascii="Arial" w:hAnsi="Arial" w:cs="Arial"/>
          <w:color w:val="0070C0"/>
          <w:u w:val="single"/>
        </w:rPr>
      </w:pPr>
    </w:p>
    <w:p w14:paraId="57F14180" w14:textId="77777777" w:rsidR="00BE10F6" w:rsidRDefault="00BE10F6">
      <w:pPr>
        <w:rPr>
          <w:rFonts w:ascii="Arial" w:hAnsi="Arial" w:cs="Arial"/>
          <w:color w:val="0070C0"/>
          <w:u w:val="single"/>
        </w:rPr>
      </w:pPr>
    </w:p>
    <w:p w14:paraId="5D6AA590" w14:textId="77777777" w:rsidR="00122F56" w:rsidRDefault="00122F56">
      <w:r>
        <w:rPr>
          <w:b/>
        </w:rPr>
        <w:br w:type="page"/>
      </w:r>
    </w:p>
    <w:p w14:paraId="5F085EE8" w14:textId="5A8016A6" w:rsidR="00EC683E" w:rsidRPr="00E54E52" w:rsidRDefault="001A7A1D" w:rsidP="001A7A1D">
      <w:pPr>
        <w:pStyle w:val="Heading1"/>
      </w:pPr>
      <w:bookmarkStart w:id="0" w:name="_Toc208502565"/>
      <w:r>
        <w:t>Learning Objectives</w:t>
      </w:r>
      <w:bookmarkEnd w:id="0"/>
    </w:p>
    <w:p w14:paraId="1D051E35" w14:textId="2ED788D9" w:rsidR="00A149F4" w:rsidRPr="002224D5" w:rsidRDefault="006E0021" w:rsidP="006E0021">
      <w:pPr>
        <w:shd w:val="clear" w:color="auto" w:fill="FFFFFF"/>
        <w:spacing w:before="100" w:beforeAutospacing="1" w:after="240" w:line="240" w:lineRule="auto"/>
        <w:textAlignment w:val="top"/>
        <w:rPr>
          <w:rFonts w:ascii="Aptos" w:hAnsi="Aptos" w:cs="Arial"/>
          <w:b/>
          <w:color w:val="000000"/>
        </w:rPr>
      </w:pPr>
      <w:r w:rsidRPr="002224D5">
        <w:rPr>
          <w:rFonts w:ascii="Aptos" w:hAnsi="Aptos" w:cs="Arial"/>
          <w:b/>
          <w:color w:val="000000"/>
        </w:rPr>
        <w:t xml:space="preserve">After completing </w:t>
      </w:r>
      <w:r w:rsidR="00DF21F3" w:rsidRPr="002224D5">
        <w:rPr>
          <w:rFonts w:ascii="Aptos" w:hAnsi="Aptos" w:cs="Arial"/>
          <w:b/>
          <w:color w:val="000000"/>
        </w:rPr>
        <w:t xml:space="preserve">this learning package, the </w:t>
      </w:r>
      <w:r w:rsidR="00DB60B5" w:rsidRPr="002224D5">
        <w:rPr>
          <w:rFonts w:ascii="Aptos" w:hAnsi="Aptos" w:cs="Arial"/>
          <w:b/>
          <w:color w:val="000000"/>
        </w:rPr>
        <w:t xml:space="preserve">speech-language pathologist </w:t>
      </w:r>
      <w:r w:rsidR="00DF21F3" w:rsidRPr="002224D5">
        <w:rPr>
          <w:rFonts w:ascii="Aptos" w:hAnsi="Aptos" w:cs="Arial"/>
          <w:b/>
          <w:color w:val="000000"/>
        </w:rPr>
        <w:t>will</w:t>
      </w:r>
      <w:r w:rsidR="003C4ED3" w:rsidRPr="002224D5">
        <w:rPr>
          <w:rFonts w:ascii="Aptos" w:hAnsi="Aptos" w:cs="Arial"/>
          <w:b/>
          <w:color w:val="000000"/>
        </w:rPr>
        <w:t xml:space="preserve"> be able to</w:t>
      </w:r>
      <w:r w:rsidRPr="002224D5">
        <w:rPr>
          <w:rFonts w:ascii="Aptos" w:hAnsi="Aptos" w:cs="Arial"/>
          <w:b/>
          <w:color w:val="000000"/>
        </w:rPr>
        <w:t>:</w:t>
      </w:r>
    </w:p>
    <w:p w14:paraId="3BD7B779" w14:textId="2F01144F" w:rsidR="00A84B19" w:rsidRPr="002224D5" w:rsidRDefault="007073CD" w:rsidP="00187662">
      <w:pPr>
        <w:pStyle w:val="Verdana11BoldItalic"/>
        <w:numPr>
          <w:ilvl w:val="0"/>
          <w:numId w:val="2"/>
        </w:numPr>
        <w:tabs>
          <w:tab w:val="clear" w:pos="4680"/>
          <w:tab w:val="center" w:pos="1418"/>
        </w:tabs>
        <w:spacing w:before="0" w:after="0"/>
        <w:ind w:left="357" w:hanging="357"/>
        <w:rPr>
          <w:rFonts w:ascii="Aptos" w:hAnsi="Aptos" w:cs="Arial"/>
          <w:b w:val="0"/>
          <w:bCs/>
          <w:i w:val="0"/>
        </w:rPr>
      </w:pPr>
      <w:r w:rsidRPr="002224D5">
        <w:rPr>
          <w:rFonts w:ascii="Aptos" w:hAnsi="Aptos" w:cs="Arial"/>
          <w:b w:val="0"/>
          <w:bCs/>
          <w:i w:val="0"/>
        </w:rPr>
        <w:t xml:space="preserve">Apply foundational knowledge </w:t>
      </w:r>
      <w:r w:rsidR="00C251EA" w:rsidRPr="002224D5">
        <w:rPr>
          <w:rFonts w:ascii="Aptos" w:hAnsi="Aptos" w:cs="Arial"/>
          <w:b w:val="0"/>
          <w:bCs/>
          <w:i w:val="0"/>
        </w:rPr>
        <w:t>f</w:t>
      </w:r>
      <w:r w:rsidR="00A350CA" w:rsidRPr="002224D5">
        <w:rPr>
          <w:rFonts w:ascii="Aptos" w:hAnsi="Aptos" w:cs="Arial"/>
          <w:b w:val="0"/>
          <w:bCs/>
          <w:i w:val="0"/>
        </w:rPr>
        <w:t>rom</w:t>
      </w:r>
      <w:r w:rsidR="00C251EA" w:rsidRPr="002224D5">
        <w:rPr>
          <w:rFonts w:ascii="Aptos" w:hAnsi="Aptos" w:cs="Arial"/>
          <w:b w:val="0"/>
          <w:bCs/>
          <w:i w:val="0"/>
        </w:rPr>
        <w:t xml:space="preserve"> clinical swallow </w:t>
      </w:r>
      <w:r w:rsidR="0052471C">
        <w:rPr>
          <w:rFonts w:ascii="Aptos" w:hAnsi="Aptos" w:cs="Arial"/>
          <w:b w:val="0"/>
          <w:bCs/>
          <w:i w:val="0"/>
        </w:rPr>
        <w:t>evaluations</w:t>
      </w:r>
      <w:r w:rsidR="00C251EA" w:rsidRPr="002224D5">
        <w:rPr>
          <w:rFonts w:ascii="Aptos" w:hAnsi="Aptos" w:cs="Arial"/>
          <w:b w:val="0"/>
          <w:bCs/>
          <w:i w:val="0"/>
        </w:rPr>
        <w:t xml:space="preserve"> to </w:t>
      </w:r>
      <w:r w:rsidR="00654385" w:rsidRPr="002224D5">
        <w:rPr>
          <w:rFonts w:ascii="Aptos" w:hAnsi="Aptos" w:cs="Arial"/>
          <w:b w:val="0"/>
          <w:bCs/>
          <w:i w:val="0"/>
        </w:rPr>
        <w:t>VFSS</w:t>
      </w:r>
    </w:p>
    <w:p w14:paraId="09416D5F" w14:textId="29BF294D" w:rsidR="00654385" w:rsidRPr="002224D5" w:rsidRDefault="00654385" w:rsidP="00187662">
      <w:pPr>
        <w:pStyle w:val="Verdana11BoldItalic"/>
        <w:numPr>
          <w:ilvl w:val="0"/>
          <w:numId w:val="2"/>
        </w:numPr>
        <w:tabs>
          <w:tab w:val="clear" w:pos="4680"/>
          <w:tab w:val="center" w:pos="1418"/>
        </w:tabs>
        <w:spacing w:before="0" w:after="0"/>
        <w:ind w:left="357" w:hanging="357"/>
        <w:rPr>
          <w:rFonts w:ascii="Aptos" w:hAnsi="Aptos" w:cs="Arial"/>
          <w:b w:val="0"/>
          <w:bCs/>
          <w:i w:val="0"/>
        </w:rPr>
      </w:pPr>
      <w:r w:rsidRPr="002224D5">
        <w:rPr>
          <w:rFonts w:ascii="Aptos" w:hAnsi="Aptos" w:cs="Arial"/>
          <w:b w:val="0"/>
          <w:bCs/>
          <w:i w:val="0"/>
        </w:rPr>
        <w:t xml:space="preserve">Understand </w:t>
      </w:r>
      <w:r w:rsidR="00D17340" w:rsidRPr="002224D5">
        <w:rPr>
          <w:rFonts w:ascii="Aptos" w:hAnsi="Aptos" w:cs="Arial"/>
          <w:b w:val="0"/>
          <w:bCs/>
          <w:i w:val="0"/>
        </w:rPr>
        <w:t>role of VFSS in clinical SLP practice, including benefits, limitations, indications, and contraindications</w:t>
      </w:r>
    </w:p>
    <w:p w14:paraId="01FE188C" w14:textId="789E1A24" w:rsidR="00A26324" w:rsidRPr="002224D5" w:rsidRDefault="00923225" w:rsidP="00187662">
      <w:pPr>
        <w:pStyle w:val="Verdana11BoldItalic"/>
        <w:numPr>
          <w:ilvl w:val="0"/>
          <w:numId w:val="2"/>
        </w:numPr>
        <w:tabs>
          <w:tab w:val="clear" w:pos="4680"/>
          <w:tab w:val="center" w:pos="1418"/>
        </w:tabs>
        <w:spacing w:before="0" w:after="0"/>
        <w:ind w:left="357" w:hanging="357"/>
        <w:rPr>
          <w:rFonts w:ascii="Aptos" w:hAnsi="Aptos" w:cs="Arial"/>
          <w:b w:val="0"/>
          <w:bCs/>
          <w:i w:val="0"/>
        </w:rPr>
      </w:pPr>
      <w:r w:rsidRPr="002224D5">
        <w:rPr>
          <w:rFonts w:ascii="Aptos" w:hAnsi="Aptos" w:cs="Arial"/>
          <w:b w:val="0"/>
          <w:bCs/>
          <w:i w:val="0"/>
        </w:rPr>
        <w:t>Describe safety procedures</w:t>
      </w:r>
      <w:r w:rsidR="001F3EFA" w:rsidRPr="002224D5">
        <w:rPr>
          <w:rFonts w:ascii="Aptos" w:hAnsi="Aptos" w:cs="Arial"/>
          <w:b w:val="0"/>
          <w:bCs/>
          <w:i w:val="0"/>
        </w:rPr>
        <w:t xml:space="preserve"> required for VFSS </w:t>
      </w:r>
    </w:p>
    <w:p w14:paraId="0A66887D" w14:textId="5D2FF724" w:rsidR="00CF3684" w:rsidRPr="002224D5" w:rsidRDefault="00410254" w:rsidP="00187662">
      <w:pPr>
        <w:pStyle w:val="Verdana11BoldItalic"/>
        <w:numPr>
          <w:ilvl w:val="0"/>
          <w:numId w:val="2"/>
        </w:numPr>
        <w:tabs>
          <w:tab w:val="clear" w:pos="4680"/>
          <w:tab w:val="center" w:pos="1418"/>
        </w:tabs>
        <w:spacing w:before="0" w:after="0"/>
        <w:ind w:left="357" w:hanging="357"/>
        <w:rPr>
          <w:rFonts w:ascii="Aptos" w:hAnsi="Aptos" w:cs="Arial"/>
          <w:b w:val="0"/>
          <w:bCs/>
          <w:i w:val="0"/>
        </w:rPr>
      </w:pPr>
      <w:r w:rsidRPr="002224D5">
        <w:rPr>
          <w:rFonts w:ascii="Aptos" w:hAnsi="Aptos" w:cs="Arial"/>
          <w:b w:val="0"/>
          <w:bCs/>
          <w:i w:val="0"/>
        </w:rPr>
        <w:t xml:space="preserve">Explain and apply best practices in VFSS </w:t>
      </w:r>
    </w:p>
    <w:p w14:paraId="483139C1" w14:textId="09217826" w:rsidR="00A84B19" w:rsidRPr="002224D5" w:rsidRDefault="00D72EAB" w:rsidP="00187662">
      <w:pPr>
        <w:pStyle w:val="Verdana11BoldItalic"/>
        <w:numPr>
          <w:ilvl w:val="0"/>
          <w:numId w:val="2"/>
        </w:numPr>
        <w:tabs>
          <w:tab w:val="clear" w:pos="4680"/>
          <w:tab w:val="center" w:pos="1418"/>
        </w:tabs>
        <w:spacing w:before="0" w:after="0"/>
        <w:ind w:left="357" w:hanging="357"/>
        <w:rPr>
          <w:rFonts w:ascii="Aptos" w:hAnsi="Aptos" w:cs="Arial"/>
          <w:b w:val="0"/>
          <w:bCs/>
          <w:i w:val="0"/>
        </w:rPr>
      </w:pPr>
      <w:r w:rsidRPr="002224D5">
        <w:rPr>
          <w:rFonts w:ascii="Aptos" w:hAnsi="Aptos" w:cs="Arial"/>
          <w:b w:val="0"/>
          <w:bCs/>
          <w:i w:val="0"/>
        </w:rPr>
        <w:t xml:space="preserve">Identify normal and abnormal </w:t>
      </w:r>
      <w:r w:rsidR="00A84B19" w:rsidRPr="002224D5">
        <w:rPr>
          <w:rFonts w:ascii="Aptos" w:hAnsi="Aptos" w:cs="Arial"/>
          <w:b w:val="0"/>
          <w:bCs/>
          <w:i w:val="0"/>
        </w:rPr>
        <w:t xml:space="preserve">anatomy and physiology on VFSS </w:t>
      </w:r>
    </w:p>
    <w:p w14:paraId="68649D4F" w14:textId="78577B3C" w:rsidR="00FE5F9A" w:rsidRPr="002224D5" w:rsidRDefault="00F81C30" w:rsidP="00187662">
      <w:pPr>
        <w:pStyle w:val="Verdana11BoldItalic"/>
        <w:numPr>
          <w:ilvl w:val="0"/>
          <w:numId w:val="2"/>
        </w:numPr>
        <w:tabs>
          <w:tab w:val="clear" w:pos="4680"/>
          <w:tab w:val="center" w:pos="1418"/>
        </w:tabs>
        <w:spacing w:before="0" w:after="0"/>
        <w:ind w:left="357" w:hanging="357"/>
        <w:rPr>
          <w:rFonts w:ascii="Aptos" w:hAnsi="Aptos" w:cs="Arial"/>
          <w:b w:val="0"/>
          <w:bCs/>
          <w:i w:val="0"/>
        </w:rPr>
      </w:pPr>
      <w:r w:rsidRPr="002224D5">
        <w:rPr>
          <w:rFonts w:ascii="Aptos" w:hAnsi="Aptos" w:cs="Arial"/>
          <w:b w:val="0"/>
          <w:bCs/>
          <w:i w:val="0"/>
        </w:rPr>
        <w:t>Select appropriate postures, maneuvers, or other interventions based on VFSS findings</w:t>
      </w:r>
    </w:p>
    <w:p w14:paraId="2EBBEF45" w14:textId="0E13538F" w:rsidR="007418C6" w:rsidRPr="002224D5" w:rsidRDefault="00395DD8" w:rsidP="00187662">
      <w:pPr>
        <w:pStyle w:val="Verdana11BoldItalic"/>
        <w:numPr>
          <w:ilvl w:val="0"/>
          <w:numId w:val="2"/>
        </w:numPr>
        <w:tabs>
          <w:tab w:val="clear" w:pos="4680"/>
          <w:tab w:val="center" w:pos="1418"/>
        </w:tabs>
        <w:spacing w:before="0" w:after="0"/>
        <w:ind w:left="357" w:hanging="357"/>
        <w:rPr>
          <w:rFonts w:ascii="Aptos" w:hAnsi="Aptos" w:cs="Arial"/>
          <w:b w:val="0"/>
          <w:bCs/>
          <w:i w:val="0"/>
        </w:rPr>
      </w:pPr>
      <w:r w:rsidRPr="002224D5">
        <w:rPr>
          <w:rFonts w:ascii="Aptos" w:hAnsi="Aptos" w:cs="Arial"/>
          <w:b w:val="0"/>
          <w:bCs/>
          <w:i w:val="0"/>
        </w:rPr>
        <w:t>Comply with both college and IH d</w:t>
      </w:r>
      <w:r w:rsidR="007418C6" w:rsidRPr="002224D5">
        <w:rPr>
          <w:rFonts w:ascii="Aptos" w:hAnsi="Aptos" w:cs="Arial"/>
          <w:b w:val="0"/>
          <w:bCs/>
          <w:i w:val="0"/>
        </w:rPr>
        <w:t>ocume</w:t>
      </w:r>
      <w:r w:rsidR="00332456" w:rsidRPr="002224D5">
        <w:rPr>
          <w:rFonts w:ascii="Aptos" w:hAnsi="Aptos" w:cs="Arial"/>
          <w:b w:val="0"/>
          <w:bCs/>
          <w:i w:val="0"/>
        </w:rPr>
        <w:t>ntation guidelines</w:t>
      </w:r>
    </w:p>
    <w:p w14:paraId="76F3D988" w14:textId="77777777" w:rsidR="00CB2F87" w:rsidRPr="002224D5" w:rsidRDefault="00CB2F87" w:rsidP="00FE5F9A">
      <w:pPr>
        <w:pStyle w:val="Verdana11BoldItalic"/>
        <w:tabs>
          <w:tab w:val="clear" w:pos="4680"/>
          <w:tab w:val="center" w:pos="1418"/>
        </w:tabs>
        <w:spacing w:before="0" w:after="0"/>
        <w:ind w:left="1418"/>
        <w:rPr>
          <w:rFonts w:ascii="Aptos" w:hAnsi="Aptos" w:cs="Arial"/>
          <w:i w:val="0"/>
        </w:rPr>
      </w:pPr>
    </w:p>
    <w:p w14:paraId="03ED1D96" w14:textId="77777777" w:rsidR="00FE5F9A" w:rsidRPr="002224D5" w:rsidRDefault="00FE5F9A" w:rsidP="00FE5F9A">
      <w:pPr>
        <w:pStyle w:val="NormalWeb"/>
        <w:textAlignment w:val="top"/>
        <w:rPr>
          <w:rFonts w:ascii="Aptos" w:hAnsi="Aptos" w:cs="Arial"/>
          <w:sz w:val="22"/>
          <w:szCs w:val="22"/>
        </w:rPr>
      </w:pPr>
      <w:r w:rsidRPr="002224D5">
        <w:rPr>
          <w:rFonts w:ascii="Aptos" w:hAnsi="Aptos" w:cs="Arial"/>
          <w:sz w:val="22"/>
          <w:szCs w:val="22"/>
        </w:rPr>
        <w:t>After completing this self-learning package:</w:t>
      </w:r>
    </w:p>
    <w:p w14:paraId="2FC2F2D1" w14:textId="56D44054" w:rsidR="00A149F4" w:rsidRPr="002224D5" w:rsidRDefault="00FE5F9A" w:rsidP="00187662">
      <w:pPr>
        <w:pStyle w:val="Default"/>
        <w:numPr>
          <w:ilvl w:val="0"/>
          <w:numId w:val="1"/>
        </w:numPr>
        <w:shd w:val="clear" w:color="auto" w:fill="FFFFFF"/>
        <w:spacing w:before="100" w:beforeAutospacing="1" w:after="240"/>
        <w:textAlignment w:val="top"/>
        <w:rPr>
          <w:i/>
          <w:sz w:val="22"/>
          <w:szCs w:val="22"/>
        </w:rPr>
      </w:pPr>
      <w:r w:rsidRPr="002224D5">
        <w:rPr>
          <w:rFonts w:ascii="Aptos" w:hAnsi="Aptos"/>
          <w:iCs/>
          <w:sz w:val="22"/>
          <w:szCs w:val="22"/>
        </w:rPr>
        <w:t xml:space="preserve">Complete on-site </w:t>
      </w:r>
      <w:r w:rsidR="00CB25B7" w:rsidRPr="002224D5">
        <w:rPr>
          <w:rFonts w:ascii="Aptos" w:hAnsi="Aptos"/>
          <w:iCs/>
          <w:sz w:val="22"/>
          <w:szCs w:val="22"/>
        </w:rPr>
        <w:t xml:space="preserve">hands-on training with </w:t>
      </w:r>
      <w:r w:rsidR="002A057C" w:rsidRPr="002224D5">
        <w:rPr>
          <w:rFonts w:ascii="Aptos" w:hAnsi="Aptos"/>
          <w:iCs/>
          <w:sz w:val="22"/>
          <w:szCs w:val="22"/>
        </w:rPr>
        <w:t xml:space="preserve">your Certified Practice Supervisor </w:t>
      </w:r>
    </w:p>
    <w:p w14:paraId="64E9FB17" w14:textId="77777777" w:rsidR="007F1BBA" w:rsidRPr="000D230B" w:rsidRDefault="00A149F4" w:rsidP="00A149F4">
      <w:pPr>
        <w:rPr>
          <w:rFonts w:ascii="Arial" w:hAnsi="Arial" w:cs="Arial"/>
        </w:rPr>
      </w:pPr>
      <w:r>
        <w:rPr>
          <w:rFonts w:ascii="Arial" w:hAnsi="Arial" w:cs="Arial"/>
          <w:color w:val="000000"/>
          <w:sz w:val="24"/>
          <w:szCs w:val="24"/>
        </w:rPr>
        <w:br w:type="page"/>
      </w:r>
    </w:p>
    <w:p w14:paraId="3A2D4052" w14:textId="7B887445" w:rsidR="00B809F0" w:rsidRPr="002B67FF" w:rsidRDefault="001A7A1D" w:rsidP="001A7A1D">
      <w:pPr>
        <w:pStyle w:val="Heading1"/>
      </w:pPr>
      <w:bookmarkStart w:id="1" w:name="_Toc208502566"/>
      <w:r>
        <w:t>Definitions</w:t>
      </w:r>
      <w:bookmarkEnd w:id="1"/>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18"/>
        <w:gridCol w:w="7132"/>
      </w:tblGrid>
      <w:tr w:rsidR="7275CEA7" w14:paraId="5C6BD6E4" w14:textId="77777777" w:rsidTr="7275CEA7">
        <w:trPr>
          <w:trHeight w:val="300"/>
        </w:trPr>
        <w:tc>
          <w:tcPr>
            <w:tcW w:w="2218" w:type="dxa"/>
          </w:tcPr>
          <w:p w14:paraId="6E8F9FEF" w14:textId="4BAF9542" w:rsidR="1FB04519" w:rsidRDefault="1FB04519" w:rsidP="7275CEA7">
            <w:pPr>
              <w:pStyle w:val="Default"/>
              <w:spacing w:line="276" w:lineRule="auto"/>
              <w:rPr>
                <w:rFonts w:ascii="Aptos" w:hAnsi="Aptos"/>
                <w:sz w:val="22"/>
                <w:szCs w:val="22"/>
              </w:rPr>
            </w:pPr>
            <w:r w:rsidRPr="7275CEA7">
              <w:rPr>
                <w:rFonts w:ascii="Aptos" w:hAnsi="Aptos"/>
                <w:sz w:val="22"/>
                <w:szCs w:val="22"/>
              </w:rPr>
              <w:t>ALS</w:t>
            </w:r>
          </w:p>
        </w:tc>
        <w:tc>
          <w:tcPr>
            <w:tcW w:w="7132" w:type="dxa"/>
          </w:tcPr>
          <w:p w14:paraId="325CEC44" w14:textId="306C6134" w:rsidR="1FB04519" w:rsidRDefault="1FB04519" w:rsidP="7275CEA7">
            <w:pPr>
              <w:pStyle w:val="Default"/>
              <w:spacing w:line="276" w:lineRule="auto"/>
              <w:rPr>
                <w:rFonts w:ascii="Aptos" w:hAnsi="Aptos"/>
                <w:sz w:val="22"/>
                <w:szCs w:val="22"/>
              </w:rPr>
            </w:pPr>
            <w:r w:rsidRPr="7275CEA7">
              <w:rPr>
                <w:rFonts w:ascii="Aptos" w:hAnsi="Aptos"/>
                <w:sz w:val="22"/>
                <w:szCs w:val="22"/>
              </w:rPr>
              <w:t>Amyotrophic Lateral Sclerosis</w:t>
            </w:r>
          </w:p>
        </w:tc>
      </w:tr>
      <w:tr w:rsidR="00721D9E" w:rsidRPr="002B67FF" w14:paraId="11A381AE" w14:textId="77777777" w:rsidTr="006D1128">
        <w:tc>
          <w:tcPr>
            <w:tcW w:w="2218" w:type="dxa"/>
          </w:tcPr>
          <w:p w14:paraId="75095038" w14:textId="5DE722AA" w:rsidR="00721D9E" w:rsidRPr="00736C8E" w:rsidRDefault="009F7767" w:rsidP="00906C80">
            <w:pPr>
              <w:pStyle w:val="Default"/>
              <w:spacing w:line="276" w:lineRule="auto"/>
              <w:rPr>
                <w:rFonts w:ascii="Aptos" w:hAnsi="Aptos"/>
                <w:sz w:val="22"/>
                <w:szCs w:val="22"/>
              </w:rPr>
            </w:pPr>
            <w:r>
              <w:rPr>
                <w:rFonts w:ascii="Aptos" w:hAnsi="Aptos"/>
                <w:sz w:val="22"/>
                <w:szCs w:val="22"/>
              </w:rPr>
              <w:t>Bolus accommodation</w:t>
            </w:r>
          </w:p>
        </w:tc>
        <w:tc>
          <w:tcPr>
            <w:tcW w:w="7132" w:type="dxa"/>
          </w:tcPr>
          <w:p w14:paraId="01576AA9" w14:textId="5A98B808" w:rsidR="00721D9E" w:rsidRPr="00736C8E" w:rsidRDefault="009F7767" w:rsidP="00906C80">
            <w:pPr>
              <w:pStyle w:val="Default"/>
              <w:spacing w:line="276" w:lineRule="auto"/>
              <w:rPr>
                <w:rFonts w:ascii="Aptos" w:hAnsi="Aptos"/>
                <w:sz w:val="22"/>
                <w:szCs w:val="22"/>
              </w:rPr>
            </w:pPr>
            <w:r>
              <w:rPr>
                <w:rFonts w:ascii="Aptos" w:hAnsi="Aptos"/>
                <w:sz w:val="22"/>
                <w:szCs w:val="22"/>
              </w:rPr>
              <w:t>Adaptation of the swallow response based on sensory input</w:t>
            </w:r>
            <w:r w:rsidR="00566442">
              <w:rPr>
                <w:rFonts w:ascii="Aptos" w:hAnsi="Aptos"/>
                <w:sz w:val="22"/>
                <w:szCs w:val="22"/>
              </w:rPr>
              <w:t>; for example, a small sip of water will trigger a physiologically different swallow than a large piece of dense bread</w:t>
            </w:r>
          </w:p>
        </w:tc>
      </w:tr>
      <w:tr w:rsidR="002B6B33" w:rsidRPr="002B67FF" w14:paraId="78475306" w14:textId="77777777" w:rsidTr="006D1128">
        <w:tc>
          <w:tcPr>
            <w:tcW w:w="2218" w:type="dxa"/>
          </w:tcPr>
          <w:p w14:paraId="70D424E1" w14:textId="23DEC9E0" w:rsidR="002B6B33" w:rsidRDefault="002B6B33" w:rsidP="00906C80">
            <w:pPr>
              <w:pStyle w:val="Default"/>
              <w:spacing w:line="276" w:lineRule="auto"/>
              <w:rPr>
                <w:rFonts w:ascii="Aptos" w:hAnsi="Aptos"/>
                <w:sz w:val="22"/>
                <w:szCs w:val="22"/>
              </w:rPr>
            </w:pPr>
            <w:r>
              <w:rPr>
                <w:rFonts w:ascii="Aptos" w:hAnsi="Aptos"/>
                <w:sz w:val="22"/>
                <w:szCs w:val="22"/>
              </w:rPr>
              <w:t>Duration of LVC</w:t>
            </w:r>
          </w:p>
        </w:tc>
        <w:tc>
          <w:tcPr>
            <w:tcW w:w="7132" w:type="dxa"/>
          </w:tcPr>
          <w:p w14:paraId="1597B6AA" w14:textId="0D520F79" w:rsidR="002B6B33" w:rsidRDefault="0099158C" w:rsidP="00906C80">
            <w:pPr>
              <w:pStyle w:val="Default"/>
              <w:spacing w:line="276" w:lineRule="auto"/>
              <w:rPr>
                <w:rFonts w:ascii="Aptos" w:hAnsi="Aptos"/>
                <w:sz w:val="22"/>
                <w:szCs w:val="22"/>
              </w:rPr>
            </w:pPr>
            <w:r>
              <w:rPr>
                <w:rFonts w:ascii="Aptos" w:hAnsi="Aptos"/>
                <w:sz w:val="22"/>
                <w:szCs w:val="22"/>
              </w:rPr>
              <w:t>Duration of complete closure of the laryngeal vestibule</w:t>
            </w:r>
          </w:p>
        </w:tc>
      </w:tr>
      <w:tr w:rsidR="007101C8" w:rsidRPr="002B67FF" w14:paraId="3B538D73" w14:textId="77777777" w:rsidTr="006D1128">
        <w:tc>
          <w:tcPr>
            <w:tcW w:w="2218" w:type="dxa"/>
          </w:tcPr>
          <w:p w14:paraId="4F2778B5" w14:textId="798588C2" w:rsidR="007101C8" w:rsidRDefault="007101C8" w:rsidP="00906C80">
            <w:pPr>
              <w:pStyle w:val="Default"/>
              <w:spacing w:line="276" w:lineRule="auto"/>
              <w:rPr>
                <w:rFonts w:ascii="Aptos" w:hAnsi="Aptos"/>
                <w:sz w:val="22"/>
                <w:szCs w:val="22"/>
              </w:rPr>
            </w:pPr>
            <w:r>
              <w:rPr>
                <w:rFonts w:ascii="Aptos" w:hAnsi="Aptos"/>
                <w:sz w:val="22"/>
                <w:szCs w:val="22"/>
              </w:rPr>
              <w:t>Duration to LVC</w:t>
            </w:r>
          </w:p>
        </w:tc>
        <w:tc>
          <w:tcPr>
            <w:tcW w:w="7132" w:type="dxa"/>
          </w:tcPr>
          <w:p w14:paraId="384E9FC1" w14:textId="043F99C2" w:rsidR="007101C8" w:rsidRDefault="002B6B33" w:rsidP="00906C80">
            <w:pPr>
              <w:pStyle w:val="Default"/>
              <w:spacing w:line="276" w:lineRule="auto"/>
              <w:rPr>
                <w:rFonts w:ascii="Aptos" w:hAnsi="Aptos"/>
                <w:sz w:val="22"/>
                <w:szCs w:val="22"/>
              </w:rPr>
            </w:pPr>
            <w:r>
              <w:rPr>
                <w:rFonts w:ascii="Aptos" w:hAnsi="Aptos"/>
                <w:sz w:val="22"/>
                <w:szCs w:val="22"/>
              </w:rPr>
              <w:t>Interval between first frame of hyoid burst and first frame of laryngovestibular closure (LVC)</w:t>
            </w:r>
          </w:p>
        </w:tc>
      </w:tr>
      <w:tr w:rsidR="00F86D4E" w:rsidRPr="002B67FF" w14:paraId="42DB51DB" w14:textId="77777777" w:rsidTr="006D1128">
        <w:tc>
          <w:tcPr>
            <w:tcW w:w="2218" w:type="dxa"/>
          </w:tcPr>
          <w:p w14:paraId="45817F16" w14:textId="08CF2E24" w:rsidR="00F86D4E" w:rsidRDefault="00F86D4E" w:rsidP="00906C80">
            <w:pPr>
              <w:pStyle w:val="Default"/>
              <w:spacing w:line="276" w:lineRule="auto"/>
              <w:rPr>
                <w:rFonts w:ascii="Aptos" w:hAnsi="Aptos"/>
                <w:sz w:val="22"/>
                <w:szCs w:val="22"/>
              </w:rPr>
            </w:pPr>
            <w:r>
              <w:rPr>
                <w:rFonts w:ascii="Aptos" w:hAnsi="Aptos"/>
                <w:sz w:val="22"/>
                <w:szCs w:val="22"/>
              </w:rPr>
              <w:t>LES</w:t>
            </w:r>
          </w:p>
        </w:tc>
        <w:tc>
          <w:tcPr>
            <w:tcW w:w="7132" w:type="dxa"/>
          </w:tcPr>
          <w:p w14:paraId="13F5416B" w14:textId="7D65B29C" w:rsidR="00F86D4E" w:rsidRDefault="00F86D4E" w:rsidP="00906C80">
            <w:pPr>
              <w:pStyle w:val="Default"/>
              <w:spacing w:line="276" w:lineRule="auto"/>
              <w:rPr>
                <w:rFonts w:ascii="Aptos" w:hAnsi="Aptos"/>
                <w:sz w:val="22"/>
                <w:szCs w:val="22"/>
              </w:rPr>
            </w:pPr>
            <w:r>
              <w:rPr>
                <w:rFonts w:ascii="Aptos" w:hAnsi="Aptos"/>
                <w:sz w:val="22"/>
                <w:szCs w:val="22"/>
              </w:rPr>
              <w:t>Lower esophageal sphincter</w:t>
            </w:r>
          </w:p>
        </w:tc>
      </w:tr>
      <w:tr w:rsidR="00425775" w:rsidRPr="002B67FF" w14:paraId="06443B41" w14:textId="77777777" w:rsidTr="006D1128">
        <w:tc>
          <w:tcPr>
            <w:tcW w:w="2218" w:type="dxa"/>
          </w:tcPr>
          <w:p w14:paraId="56C8D2CD" w14:textId="18F0D252" w:rsidR="00425775" w:rsidRPr="00736C8E" w:rsidRDefault="00425775" w:rsidP="00906C80">
            <w:pPr>
              <w:pStyle w:val="Default"/>
              <w:spacing w:line="276" w:lineRule="auto"/>
              <w:rPr>
                <w:rFonts w:ascii="Aptos" w:hAnsi="Aptos"/>
                <w:sz w:val="22"/>
                <w:szCs w:val="22"/>
              </w:rPr>
            </w:pPr>
            <w:r>
              <w:rPr>
                <w:rFonts w:ascii="Aptos" w:hAnsi="Aptos"/>
                <w:sz w:val="22"/>
                <w:szCs w:val="22"/>
              </w:rPr>
              <w:t>LVC</w:t>
            </w:r>
          </w:p>
        </w:tc>
        <w:tc>
          <w:tcPr>
            <w:tcW w:w="7132" w:type="dxa"/>
          </w:tcPr>
          <w:p w14:paraId="714BDC02" w14:textId="74421EDB" w:rsidR="00425775" w:rsidRPr="00736C8E" w:rsidRDefault="00425775" w:rsidP="00906C80">
            <w:pPr>
              <w:pStyle w:val="Default"/>
              <w:spacing w:line="276" w:lineRule="auto"/>
              <w:rPr>
                <w:rFonts w:ascii="Aptos" w:hAnsi="Aptos"/>
                <w:sz w:val="22"/>
                <w:szCs w:val="22"/>
              </w:rPr>
            </w:pPr>
            <w:r>
              <w:rPr>
                <w:rFonts w:ascii="Aptos" w:hAnsi="Aptos"/>
                <w:sz w:val="22"/>
                <w:szCs w:val="22"/>
              </w:rPr>
              <w:t>Laryngovestibular closure</w:t>
            </w:r>
          </w:p>
        </w:tc>
      </w:tr>
      <w:tr w:rsidR="005B0011" w:rsidRPr="002B67FF" w14:paraId="7A3548AC" w14:textId="77777777" w:rsidTr="006D1128">
        <w:tc>
          <w:tcPr>
            <w:tcW w:w="2218" w:type="dxa"/>
          </w:tcPr>
          <w:p w14:paraId="48B2B11A" w14:textId="27F98F0B" w:rsidR="005B0011" w:rsidRPr="00736C8E" w:rsidRDefault="009809B3" w:rsidP="00906C80">
            <w:pPr>
              <w:pStyle w:val="Default"/>
              <w:spacing w:line="276" w:lineRule="auto"/>
              <w:rPr>
                <w:rFonts w:ascii="Aptos" w:hAnsi="Aptos"/>
                <w:sz w:val="22"/>
                <w:szCs w:val="22"/>
              </w:rPr>
            </w:pPr>
            <w:r w:rsidRPr="00736C8E">
              <w:rPr>
                <w:rFonts w:ascii="Aptos" w:hAnsi="Aptos"/>
                <w:sz w:val="22"/>
                <w:szCs w:val="22"/>
              </w:rPr>
              <w:t>Piecemeal deglutition</w:t>
            </w:r>
          </w:p>
        </w:tc>
        <w:tc>
          <w:tcPr>
            <w:tcW w:w="7132" w:type="dxa"/>
          </w:tcPr>
          <w:p w14:paraId="0A40FCF7" w14:textId="43C646D6" w:rsidR="005B0011" w:rsidRPr="00736C8E" w:rsidRDefault="009809B3" w:rsidP="00906C80">
            <w:pPr>
              <w:pStyle w:val="Default"/>
              <w:spacing w:line="276" w:lineRule="auto"/>
              <w:rPr>
                <w:rFonts w:ascii="Aptos" w:hAnsi="Aptos"/>
                <w:sz w:val="22"/>
                <w:szCs w:val="22"/>
              </w:rPr>
            </w:pPr>
            <w:r w:rsidRPr="00736C8E">
              <w:rPr>
                <w:rFonts w:ascii="Aptos" w:hAnsi="Aptos"/>
                <w:sz w:val="22"/>
                <w:szCs w:val="22"/>
              </w:rPr>
              <w:t xml:space="preserve">“Piecemealing”; </w:t>
            </w:r>
            <w:r w:rsidR="009339D0" w:rsidRPr="00736C8E">
              <w:rPr>
                <w:rFonts w:ascii="Aptos" w:hAnsi="Aptos"/>
                <w:sz w:val="22"/>
                <w:szCs w:val="22"/>
              </w:rPr>
              <w:t xml:space="preserve">partitioning off the oral bolus and propelling these “pieces” to the pharynx to be swallowed in smaller volumes </w:t>
            </w:r>
          </w:p>
        </w:tc>
      </w:tr>
      <w:tr w:rsidR="000B3AD5" w:rsidRPr="002B67FF" w14:paraId="18435639" w14:textId="77777777" w:rsidTr="006D1128">
        <w:tc>
          <w:tcPr>
            <w:tcW w:w="2218" w:type="dxa"/>
          </w:tcPr>
          <w:p w14:paraId="26DBBBC9" w14:textId="20773473" w:rsidR="000B3AD5" w:rsidRPr="00736C8E" w:rsidRDefault="000B3AD5" w:rsidP="00906C80">
            <w:pPr>
              <w:pStyle w:val="Default"/>
              <w:spacing w:line="276" w:lineRule="auto"/>
              <w:rPr>
                <w:rFonts w:ascii="Aptos" w:hAnsi="Aptos"/>
                <w:sz w:val="22"/>
                <w:szCs w:val="22"/>
              </w:rPr>
            </w:pPr>
            <w:r>
              <w:rPr>
                <w:rFonts w:ascii="Aptos" w:hAnsi="Aptos"/>
                <w:sz w:val="22"/>
                <w:szCs w:val="22"/>
              </w:rPr>
              <w:t>Pharyngeal transit time</w:t>
            </w:r>
          </w:p>
        </w:tc>
        <w:tc>
          <w:tcPr>
            <w:tcW w:w="7132" w:type="dxa"/>
          </w:tcPr>
          <w:p w14:paraId="56BFD460" w14:textId="78E991E8" w:rsidR="000B3AD5" w:rsidRPr="00736C8E" w:rsidRDefault="000B3AD5" w:rsidP="00906C80">
            <w:pPr>
              <w:pStyle w:val="Default"/>
              <w:spacing w:line="276" w:lineRule="auto"/>
              <w:rPr>
                <w:rFonts w:ascii="Aptos" w:hAnsi="Aptos"/>
                <w:sz w:val="22"/>
                <w:szCs w:val="22"/>
              </w:rPr>
            </w:pPr>
            <w:proofErr w:type="gramStart"/>
            <w:r>
              <w:rPr>
                <w:rFonts w:ascii="Aptos" w:hAnsi="Aptos"/>
                <w:sz w:val="22"/>
                <w:szCs w:val="22"/>
              </w:rPr>
              <w:t>Period of time</w:t>
            </w:r>
            <w:proofErr w:type="gramEnd"/>
            <w:r>
              <w:rPr>
                <w:rFonts w:ascii="Aptos" w:hAnsi="Aptos"/>
                <w:sz w:val="22"/>
                <w:szCs w:val="22"/>
              </w:rPr>
              <w:t xml:space="preserve"> between tongue filling oral cavity and bolu</w:t>
            </w:r>
            <w:r w:rsidR="006B3B7F">
              <w:rPr>
                <w:rFonts w:ascii="Aptos" w:hAnsi="Aptos"/>
                <w:sz w:val="22"/>
                <w:szCs w:val="22"/>
              </w:rPr>
              <w:t>s moving through the UES</w:t>
            </w:r>
          </w:p>
        </w:tc>
      </w:tr>
      <w:tr w:rsidR="005B0011" w:rsidRPr="002B67FF" w14:paraId="272DB24F" w14:textId="77777777" w:rsidTr="006D1128">
        <w:tc>
          <w:tcPr>
            <w:tcW w:w="2218" w:type="dxa"/>
          </w:tcPr>
          <w:p w14:paraId="6931F07C" w14:textId="229D9FE5" w:rsidR="005B0011" w:rsidRPr="00736C8E" w:rsidRDefault="00E13840" w:rsidP="00906C80">
            <w:pPr>
              <w:pStyle w:val="Default"/>
              <w:spacing w:line="276" w:lineRule="auto"/>
              <w:rPr>
                <w:rFonts w:ascii="Aptos" w:hAnsi="Aptos"/>
                <w:sz w:val="22"/>
                <w:szCs w:val="22"/>
              </w:rPr>
            </w:pPr>
            <w:r w:rsidRPr="00736C8E">
              <w:rPr>
                <w:rFonts w:ascii="Aptos" w:hAnsi="Aptos"/>
                <w:sz w:val="22"/>
                <w:szCs w:val="22"/>
              </w:rPr>
              <w:t>Premature spillage</w:t>
            </w:r>
          </w:p>
        </w:tc>
        <w:tc>
          <w:tcPr>
            <w:tcW w:w="7132" w:type="dxa"/>
          </w:tcPr>
          <w:p w14:paraId="3BE3A495" w14:textId="2C64CA8B" w:rsidR="00DD1C0B" w:rsidRPr="00736C8E" w:rsidRDefault="009809B3" w:rsidP="00721D9E">
            <w:pPr>
              <w:pStyle w:val="Default"/>
              <w:spacing w:line="276" w:lineRule="auto"/>
              <w:rPr>
                <w:rFonts w:ascii="Aptos" w:hAnsi="Aptos"/>
                <w:sz w:val="22"/>
                <w:szCs w:val="22"/>
              </w:rPr>
            </w:pPr>
            <w:r w:rsidRPr="00736C8E">
              <w:rPr>
                <w:rFonts w:ascii="Aptos" w:hAnsi="Aptos"/>
                <w:sz w:val="22"/>
                <w:szCs w:val="22"/>
              </w:rPr>
              <w:t xml:space="preserve">Spillage of the bolus </w:t>
            </w:r>
            <w:proofErr w:type="gramStart"/>
            <w:r w:rsidRPr="00736C8E">
              <w:rPr>
                <w:rFonts w:ascii="Aptos" w:hAnsi="Aptos"/>
                <w:sz w:val="22"/>
                <w:szCs w:val="22"/>
              </w:rPr>
              <w:t>in to</w:t>
            </w:r>
            <w:proofErr w:type="gramEnd"/>
            <w:r w:rsidRPr="00736C8E">
              <w:rPr>
                <w:rFonts w:ascii="Aptos" w:hAnsi="Aptos"/>
                <w:sz w:val="22"/>
                <w:szCs w:val="22"/>
              </w:rPr>
              <w:t xml:space="preserve"> the pharynx during oral preparation</w:t>
            </w:r>
          </w:p>
        </w:tc>
      </w:tr>
      <w:tr w:rsidR="005B0011" w:rsidRPr="002B67FF" w14:paraId="27B64B11" w14:textId="77777777" w:rsidTr="006D1128">
        <w:tc>
          <w:tcPr>
            <w:tcW w:w="2218" w:type="dxa"/>
          </w:tcPr>
          <w:p w14:paraId="1F1E53CC" w14:textId="34EAADF9" w:rsidR="005B0011" w:rsidRPr="00736C8E" w:rsidRDefault="009D536C" w:rsidP="00906C80">
            <w:pPr>
              <w:pStyle w:val="Default"/>
              <w:spacing w:line="276" w:lineRule="auto"/>
              <w:rPr>
                <w:rFonts w:ascii="Aptos" w:hAnsi="Aptos"/>
                <w:sz w:val="22"/>
                <w:szCs w:val="22"/>
              </w:rPr>
            </w:pPr>
            <w:r w:rsidRPr="00736C8E">
              <w:rPr>
                <w:rFonts w:ascii="Aptos" w:hAnsi="Aptos"/>
                <w:sz w:val="22"/>
                <w:szCs w:val="22"/>
              </w:rPr>
              <w:t>Sarcopenia</w:t>
            </w:r>
          </w:p>
        </w:tc>
        <w:tc>
          <w:tcPr>
            <w:tcW w:w="7132" w:type="dxa"/>
          </w:tcPr>
          <w:p w14:paraId="69817D71" w14:textId="67C2C013" w:rsidR="00DD1C0B" w:rsidRPr="00736C8E" w:rsidRDefault="009D536C" w:rsidP="00721D9E">
            <w:pPr>
              <w:pStyle w:val="Default"/>
              <w:spacing w:line="276" w:lineRule="auto"/>
              <w:rPr>
                <w:rFonts w:ascii="Aptos" w:hAnsi="Aptos"/>
                <w:sz w:val="22"/>
                <w:szCs w:val="22"/>
              </w:rPr>
            </w:pPr>
            <w:r w:rsidRPr="00736C8E">
              <w:rPr>
                <w:rFonts w:ascii="Aptos" w:hAnsi="Aptos"/>
                <w:sz w:val="22"/>
                <w:szCs w:val="22"/>
              </w:rPr>
              <w:t>Muscle loss</w:t>
            </w:r>
          </w:p>
        </w:tc>
      </w:tr>
      <w:tr w:rsidR="00B63889" w:rsidRPr="002B67FF" w14:paraId="0EF818CF" w14:textId="77777777" w:rsidTr="006D1128">
        <w:tc>
          <w:tcPr>
            <w:tcW w:w="2218" w:type="dxa"/>
          </w:tcPr>
          <w:p w14:paraId="2B5B74B7" w14:textId="14F3797F" w:rsidR="00B63889" w:rsidRPr="00736C8E" w:rsidRDefault="00B63889" w:rsidP="00906C80">
            <w:pPr>
              <w:pStyle w:val="Default"/>
              <w:spacing w:line="276" w:lineRule="auto"/>
              <w:rPr>
                <w:rFonts w:ascii="Aptos" w:hAnsi="Aptos"/>
                <w:sz w:val="22"/>
                <w:szCs w:val="22"/>
              </w:rPr>
            </w:pPr>
            <w:r>
              <w:rPr>
                <w:rFonts w:ascii="Aptos" w:hAnsi="Aptos"/>
                <w:sz w:val="22"/>
                <w:szCs w:val="22"/>
              </w:rPr>
              <w:t>Swallow delay</w:t>
            </w:r>
          </w:p>
        </w:tc>
        <w:tc>
          <w:tcPr>
            <w:tcW w:w="7132" w:type="dxa"/>
          </w:tcPr>
          <w:p w14:paraId="6E996D04" w14:textId="571B8FDD" w:rsidR="00B63889" w:rsidRPr="00736C8E" w:rsidRDefault="00A2417A" w:rsidP="00721D9E">
            <w:pPr>
              <w:pStyle w:val="Default"/>
              <w:spacing w:line="276" w:lineRule="auto"/>
              <w:rPr>
                <w:rFonts w:ascii="Aptos" w:hAnsi="Aptos"/>
                <w:sz w:val="22"/>
                <w:szCs w:val="22"/>
              </w:rPr>
            </w:pPr>
            <w:proofErr w:type="gramStart"/>
            <w:r>
              <w:rPr>
                <w:rFonts w:ascii="Aptos" w:hAnsi="Aptos"/>
                <w:sz w:val="22"/>
                <w:szCs w:val="22"/>
              </w:rPr>
              <w:t>A period of time</w:t>
            </w:r>
            <w:proofErr w:type="gramEnd"/>
            <w:r>
              <w:rPr>
                <w:rFonts w:ascii="Aptos" w:hAnsi="Aptos"/>
                <w:sz w:val="22"/>
                <w:szCs w:val="22"/>
              </w:rPr>
              <w:t xml:space="preserve"> exists</w:t>
            </w:r>
            <w:r w:rsidR="00D73EE2">
              <w:rPr>
                <w:rFonts w:ascii="Aptos" w:hAnsi="Aptos"/>
                <w:sz w:val="22"/>
                <w:szCs w:val="22"/>
              </w:rPr>
              <w:t xml:space="preserve"> between completion of lingual propulsion and hyoid burst</w:t>
            </w:r>
            <w:r w:rsidR="00457B15">
              <w:rPr>
                <w:rFonts w:ascii="Aptos" w:hAnsi="Aptos"/>
                <w:sz w:val="22"/>
                <w:szCs w:val="22"/>
              </w:rPr>
              <w:t xml:space="preserve"> </w:t>
            </w:r>
          </w:p>
        </w:tc>
      </w:tr>
      <w:tr w:rsidR="00B13E64" w:rsidRPr="002B67FF" w14:paraId="725F73B2" w14:textId="77777777" w:rsidTr="006D1128">
        <w:tc>
          <w:tcPr>
            <w:tcW w:w="2218" w:type="dxa"/>
          </w:tcPr>
          <w:p w14:paraId="56515A32" w14:textId="50BEE0F6" w:rsidR="00B13E64" w:rsidRDefault="00B13E64" w:rsidP="00906C80">
            <w:pPr>
              <w:pStyle w:val="Default"/>
              <w:spacing w:line="276" w:lineRule="auto"/>
              <w:rPr>
                <w:rFonts w:ascii="Aptos" w:hAnsi="Aptos"/>
                <w:sz w:val="22"/>
                <w:szCs w:val="22"/>
              </w:rPr>
            </w:pPr>
            <w:r>
              <w:rPr>
                <w:rFonts w:ascii="Aptos" w:hAnsi="Aptos"/>
                <w:sz w:val="22"/>
                <w:szCs w:val="22"/>
              </w:rPr>
              <w:t>Swallow onset time</w:t>
            </w:r>
          </w:p>
        </w:tc>
        <w:tc>
          <w:tcPr>
            <w:tcW w:w="7132" w:type="dxa"/>
          </w:tcPr>
          <w:p w14:paraId="09FE0DAE" w14:textId="4D7DCA40" w:rsidR="00B13E64" w:rsidRDefault="00A2417A" w:rsidP="00721D9E">
            <w:pPr>
              <w:pStyle w:val="Default"/>
              <w:spacing w:line="276" w:lineRule="auto"/>
              <w:rPr>
                <w:rFonts w:ascii="Aptos" w:hAnsi="Aptos"/>
                <w:sz w:val="22"/>
                <w:szCs w:val="22"/>
              </w:rPr>
            </w:pPr>
            <w:r>
              <w:rPr>
                <w:rFonts w:ascii="Aptos" w:hAnsi="Aptos"/>
                <w:sz w:val="22"/>
                <w:szCs w:val="22"/>
              </w:rPr>
              <w:t>Measured i</w:t>
            </w:r>
            <w:r w:rsidR="00B13E64">
              <w:rPr>
                <w:rFonts w:ascii="Aptos" w:hAnsi="Aptos"/>
                <w:sz w:val="22"/>
                <w:szCs w:val="22"/>
              </w:rPr>
              <w:t>nterval between bolus entering pharynx and initial hyoid burst</w:t>
            </w:r>
          </w:p>
        </w:tc>
      </w:tr>
      <w:tr w:rsidR="00F86D4E" w:rsidRPr="002B67FF" w14:paraId="59056808" w14:textId="77777777" w:rsidTr="006D1128">
        <w:tc>
          <w:tcPr>
            <w:tcW w:w="2218" w:type="dxa"/>
          </w:tcPr>
          <w:p w14:paraId="4A92F1A3" w14:textId="1F3D479D" w:rsidR="00F86D4E" w:rsidRDefault="00F86D4E" w:rsidP="00906C80">
            <w:pPr>
              <w:pStyle w:val="Default"/>
              <w:spacing w:line="276" w:lineRule="auto"/>
              <w:rPr>
                <w:rFonts w:ascii="Aptos" w:hAnsi="Aptos"/>
                <w:sz w:val="22"/>
                <w:szCs w:val="22"/>
              </w:rPr>
            </w:pPr>
            <w:r>
              <w:rPr>
                <w:rFonts w:ascii="Aptos" w:hAnsi="Aptos"/>
                <w:sz w:val="22"/>
                <w:szCs w:val="22"/>
              </w:rPr>
              <w:t>UES</w:t>
            </w:r>
          </w:p>
        </w:tc>
        <w:tc>
          <w:tcPr>
            <w:tcW w:w="7132" w:type="dxa"/>
          </w:tcPr>
          <w:p w14:paraId="024CD7F4" w14:textId="0C06DB8C" w:rsidR="00F86D4E" w:rsidRDefault="00F86D4E" w:rsidP="00721D9E">
            <w:pPr>
              <w:pStyle w:val="Default"/>
              <w:spacing w:line="276" w:lineRule="auto"/>
              <w:rPr>
                <w:rFonts w:ascii="Aptos" w:hAnsi="Aptos"/>
                <w:sz w:val="22"/>
                <w:szCs w:val="22"/>
              </w:rPr>
            </w:pPr>
            <w:r>
              <w:rPr>
                <w:rFonts w:ascii="Aptos" w:hAnsi="Aptos"/>
                <w:sz w:val="22"/>
                <w:szCs w:val="22"/>
              </w:rPr>
              <w:t xml:space="preserve">Upper esophageal </w:t>
            </w:r>
            <w:proofErr w:type="spellStart"/>
            <w:r>
              <w:rPr>
                <w:rFonts w:ascii="Aptos" w:hAnsi="Aptos"/>
                <w:sz w:val="22"/>
                <w:szCs w:val="22"/>
              </w:rPr>
              <w:t>spincter</w:t>
            </w:r>
            <w:proofErr w:type="spellEnd"/>
          </w:p>
        </w:tc>
      </w:tr>
      <w:tr w:rsidR="002F6E3B" w:rsidRPr="002B67FF" w14:paraId="16CB9930" w14:textId="77777777" w:rsidTr="006D1128">
        <w:tc>
          <w:tcPr>
            <w:tcW w:w="2218" w:type="dxa"/>
          </w:tcPr>
          <w:p w14:paraId="176A9E0D" w14:textId="515C4D1F" w:rsidR="002F6E3B" w:rsidRPr="00736C8E" w:rsidRDefault="009339D0" w:rsidP="00906C80">
            <w:pPr>
              <w:pStyle w:val="Default"/>
              <w:spacing w:line="276" w:lineRule="auto"/>
              <w:rPr>
                <w:rFonts w:ascii="Aptos" w:hAnsi="Aptos"/>
                <w:sz w:val="22"/>
                <w:szCs w:val="22"/>
              </w:rPr>
            </w:pPr>
            <w:r w:rsidRPr="00736C8E">
              <w:rPr>
                <w:rFonts w:ascii="Aptos" w:hAnsi="Aptos"/>
                <w:sz w:val="22"/>
                <w:szCs w:val="22"/>
              </w:rPr>
              <w:t>Vallecular aggregation</w:t>
            </w:r>
          </w:p>
        </w:tc>
        <w:tc>
          <w:tcPr>
            <w:tcW w:w="7132" w:type="dxa"/>
          </w:tcPr>
          <w:p w14:paraId="703E0826" w14:textId="41F50FA9" w:rsidR="002F6E3B" w:rsidRPr="00736C8E" w:rsidRDefault="00736C8E" w:rsidP="00906C80">
            <w:pPr>
              <w:pStyle w:val="Default"/>
              <w:spacing w:line="276" w:lineRule="auto"/>
              <w:rPr>
                <w:rFonts w:ascii="Aptos" w:hAnsi="Aptos"/>
                <w:sz w:val="22"/>
                <w:szCs w:val="22"/>
              </w:rPr>
            </w:pPr>
            <w:r w:rsidRPr="00736C8E">
              <w:rPr>
                <w:rFonts w:ascii="Aptos" w:hAnsi="Aptos"/>
                <w:sz w:val="22"/>
                <w:szCs w:val="22"/>
              </w:rPr>
              <w:t xml:space="preserve">Collection of </w:t>
            </w:r>
            <w:proofErr w:type="gramStart"/>
            <w:r w:rsidRPr="00736C8E">
              <w:rPr>
                <w:rFonts w:ascii="Aptos" w:hAnsi="Aptos"/>
                <w:sz w:val="22"/>
                <w:szCs w:val="22"/>
              </w:rPr>
              <w:t>bolus</w:t>
            </w:r>
            <w:proofErr w:type="gramEnd"/>
            <w:r w:rsidRPr="00736C8E">
              <w:rPr>
                <w:rFonts w:ascii="Aptos" w:hAnsi="Aptos"/>
                <w:sz w:val="22"/>
                <w:szCs w:val="22"/>
              </w:rPr>
              <w:t xml:space="preserve"> in the vallecula </w:t>
            </w:r>
            <w:r w:rsidRPr="00736C8E">
              <w:rPr>
                <w:rFonts w:ascii="Aptos" w:hAnsi="Aptos"/>
                <w:i/>
                <w:iCs/>
                <w:sz w:val="22"/>
                <w:szCs w:val="22"/>
              </w:rPr>
              <w:t>during oral transit</w:t>
            </w:r>
            <w:r w:rsidRPr="00736C8E">
              <w:rPr>
                <w:rFonts w:ascii="Aptos" w:hAnsi="Aptos"/>
                <w:sz w:val="22"/>
                <w:szCs w:val="22"/>
              </w:rPr>
              <w:t xml:space="preserve">, prior to swallow initiation </w:t>
            </w:r>
          </w:p>
        </w:tc>
      </w:tr>
    </w:tbl>
    <w:p w14:paraId="267DFF6B" w14:textId="77777777" w:rsidR="00FE1D19" w:rsidRDefault="00FE1D19" w:rsidP="00B809F0">
      <w:pPr>
        <w:pStyle w:val="Default"/>
      </w:pPr>
    </w:p>
    <w:p w14:paraId="4ABC6FE8" w14:textId="77777777" w:rsidR="00DD1C0B" w:rsidRDefault="00DD1C0B" w:rsidP="00B809F0">
      <w:pPr>
        <w:pStyle w:val="Default"/>
      </w:pPr>
    </w:p>
    <w:p w14:paraId="3A1DEE6C" w14:textId="77777777" w:rsidR="00DD1C0B" w:rsidRDefault="00DD1C0B" w:rsidP="00B809F0">
      <w:pPr>
        <w:pStyle w:val="Default"/>
      </w:pPr>
    </w:p>
    <w:p w14:paraId="29508897" w14:textId="77777777" w:rsidR="00DD1C0B" w:rsidRDefault="00DD1C0B" w:rsidP="00B809F0">
      <w:pPr>
        <w:pStyle w:val="Default"/>
      </w:pPr>
    </w:p>
    <w:p w14:paraId="1194DD27" w14:textId="77777777" w:rsidR="00DD1C0B" w:rsidRDefault="00DD1C0B" w:rsidP="00B809F0">
      <w:pPr>
        <w:pStyle w:val="Default"/>
      </w:pPr>
    </w:p>
    <w:p w14:paraId="16F4E1E9" w14:textId="77777777" w:rsidR="00DD1C0B" w:rsidRDefault="00DD1C0B" w:rsidP="00B809F0">
      <w:pPr>
        <w:pStyle w:val="Default"/>
      </w:pPr>
    </w:p>
    <w:p w14:paraId="4B8B58B9" w14:textId="77777777" w:rsidR="001B0B31" w:rsidRPr="001B0B31" w:rsidRDefault="001B0B31" w:rsidP="001B0B31">
      <w:pPr>
        <w:pStyle w:val="Default"/>
      </w:pPr>
    </w:p>
    <w:p w14:paraId="3BD78A13" w14:textId="77777777" w:rsidR="007A6929" w:rsidRPr="007A6929" w:rsidRDefault="007A6929" w:rsidP="001A7A1D">
      <w:pPr>
        <w:pStyle w:val="Heading1"/>
      </w:pPr>
    </w:p>
    <w:p w14:paraId="56D8BEB6" w14:textId="77777777" w:rsidR="005B0011" w:rsidRPr="00C4479F" w:rsidRDefault="005B0011" w:rsidP="005B0011">
      <w:pPr>
        <w:pStyle w:val="Default"/>
        <w:rPr>
          <w:sz w:val="22"/>
          <w:szCs w:val="22"/>
        </w:rPr>
      </w:pPr>
    </w:p>
    <w:p w14:paraId="541934B7" w14:textId="77777777" w:rsidR="00183B74" w:rsidRPr="005B0011" w:rsidRDefault="00E0572C" w:rsidP="00183B74">
      <w:pPr>
        <w:rPr>
          <w:rFonts w:ascii="Arial" w:hAnsi="Arial" w:cs="Arial"/>
          <w:sz w:val="24"/>
          <w:szCs w:val="24"/>
        </w:rPr>
      </w:pPr>
      <w:r>
        <w:rPr>
          <w:rFonts w:ascii="Arial" w:hAnsi="Arial" w:cs="Arial"/>
          <w:sz w:val="18"/>
          <w:szCs w:val="18"/>
        </w:rPr>
        <w:br w:type="page"/>
      </w:r>
    </w:p>
    <w:p w14:paraId="6EFB1954" w14:textId="50A52C04" w:rsidR="00FE1D19" w:rsidRPr="006A360A" w:rsidRDefault="00DA6A9C" w:rsidP="001A7A1D">
      <w:pPr>
        <w:pStyle w:val="Heading1"/>
      </w:pPr>
      <w:bookmarkStart w:id="2" w:name="_Toc208502567"/>
      <w:r w:rsidRPr="00DA6A9C">
        <w:t>Fundamentals</w:t>
      </w:r>
      <w:bookmarkEnd w:id="2"/>
    </w:p>
    <w:p w14:paraId="7155B870" w14:textId="69C41F22" w:rsidR="00CF25C4" w:rsidRPr="00FA595D" w:rsidRDefault="007A6BA8" w:rsidP="00187662">
      <w:pPr>
        <w:pStyle w:val="Heading2"/>
        <w:numPr>
          <w:ilvl w:val="0"/>
          <w:numId w:val="4"/>
        </w:numPr>
      </w:pPr>
      <w:bookmarkStart w:id="3" w:name="_Toc208502568"/>
      <w:r w:rsidRPr="00FA595D">
        <w:t>Fluoroscopy fundamentals</w:t>
      </w:r>
      <w:bookmarkEnd w:id="3"/>
    </w:p>
    <w:p w14:paraId="2CDA140A" w14:textId="1C88E655" w:rsidR="24DAFB57" w:rsidRDefault="00CF3344" w:rsidP="00187662">
      <w:pPr>
        <w:pStyle w:val="Heading3"/>
        <w:numPr>
          <w:ilvl w:val="1"/>
          <w:numId w:val="4"/>
        </w:numPr>
      </w:pPr>
      <w:bookmarkStart w:id="4" w:name="_Toc208502569"/>
      <w:r>
        <w:t>The Fluoroscope</w:t>
      </w:r>
      <w:bookmarkEnd w:id="4"/>
    </w:p>
    <w:p w14:paraId="75248B1E" w14:textId="3498BA33" w:rsidR="009A1F92" w:rsidRDefault="0952BB24" w:rsidP="009B1E33">
      <w:pPr>
        <w:rPr>
          <w:rFonts w:ascii="Aptos" w:hAnsi="Aptos"/>
        </w:rPr>
      </w:pPr>
      <w:r w:rsidRPr="00C5346C">
        <w:rPr>
          <w:rFonts w:ascii="Aptos" w:hAnsi="Aptos"/>
        </w:rPr>
        <w:t xml:space="preserve">The fluoroscope uses ionizing radiation to </w:t>
      </w:r>
      <w:r w:rsidR="07555988" w:rsidRPr="00C5346C">
        <w:rPr>
          <w:rFonts w:ascii="Aptos" w:hAnsi="Aptos"/>
        </w:rPr>
        <w:t xml:space="preserve">make “x-ray movies” to </w:t>
      </w:r>
      <w:r w:rsidRPr="00C5346C">
        <w:rPr>
          <w:rFonts w:ascii="Aptos" w:hAnsi="Aptos"/>
        </w:rPr>
        <w:t>visualize dynamic physiological processes such as swallowing.</w:t>
      </w:r>
      <w:r w:rsidR="275158D0" w:rsidRPr="00C5346C">
        <w:rPr>
          <w:rFonts w:ascii="Aptos" w:hAnsi="Aptos"/>
        </w:rPr>
        <w:t xml:space="preserve"> Ionizing radiation has enough energy to remove electrons from atoms, creating ions. This process can damage DNA and other cellular structures, </w:t>
      </w:r>
      <w:r w:rsidR="5C952CD5" w:rsidRPr="00C5346C">
        <w:rPr>
          <w:rFonts w:ascii="Aptos" w:hAnsi="Aptos"/>
        </w:rPr>
        <w:t xml:space="preserve">which patients should be informed of before their </w:t>
      </w:r>
      <w:r w:rsidR="00C328BC">
        <w:rPr>
          <w:rFonts w:ascii="Aptos" w:hAnsi="Aptos"/>
        </w:rPr>
        <w:t>fluoroscopy</w:t>
      </w:r>
      <w:r w:rsidR="5C952CD5" w:rsidRPr="00C5346C">
        <w:rPr>
          <w:rFonts w:ascii="Aptos" w:hAnsi="Aptos"/>
        </w:rPr>
        <w:t xml:space="preserve">, and necessitates </w:t>
      </w:r>
      <w:r w:rsidR="00212201" w:rsidRPr="00C5346C">
        <w:rPr>
          <w:rFonts w:ascii="Aptos" w:hAnsi="Aptos"/>
        </w:rPr>
        <w:t xml:space="preserve">extra </w:t>
      </w:r>
      <w:r w:rsidR="5C952CD5" w:rsidRPr="00C5346C">
        <w:rPr>
          <w:rFonts w:ascii="Aptos" w:hAnsi="Aptos"/>
        </w:rPr>
        <w:t xml:space="preserve">safety practices during the exam. </w:t>
      </w:r>
      <w:r w:rsidR="5E5958EB" w:rsidRPr="00C5346C">
        <w:rPr>
          <w:rFonts w:ascii="Aptos" w:hAnsi="Aptos"/>
        </w:rPr>
        <w:t xml:space="preserve">Other imaging techniques that use ionizing radiation include CT scans and </w:t>
      </w:r>
      <w:r w:rsidR="005D0F3A">
        <w:rPr>
          <w:rFonts w:ascii="Aptos" w:hAnsi="Aptos"/>
        </w:rPr>
        <w:t>X</w:t>
      </w:r>
      <w:r w:rsidR="5E5958EB" w:rsidRPr="00C5346C">
        <w:rPr>
          <w:rFonts w:ascii="Aptos" w:hAnsi="Aptos"/>
        </w:rPr>
        <w:t xml:space="preserve">-ray. MRI and ultrasound use non-ionizing radiation and have low biological risk to patients. </w:t>
      </w:r>
      <w:r w:rsidRPr="00C5346C">
        <w:rPr>
          <w:rFonts w:ascii="Aptos" w:hAnsi="Aptos"/>
        </w:rPr>
        <w:t xml:space="preserve"> </w:t>
      </w:r>
    </w:p>
    <w:p w14:paraId="1F84E6CA" w14:textId="773CBFC4" w:rsidR="00E16932" w:rsidRDefault="00E16932" w:rsidP="009B1E33">
      <w:pPr>
        <w:rPr>
          <w:rFonts w:ascii="Aptos" w:hAnsi="Aptos"/>
        </w:rPr>
      </w:pPr>
      <w:r>
        <w:rPr>
          <w:rFonts w:ascii="Aptos" w:hAnsi="Aptos"/>
        </w:rPr>
        <w:t xml:space="preserve">Read this article by Ingelby et al. (2023) for </w:t>
      </w:r>
      <w:r w:rsidR="00F37FDE">
        <w:rPr>
          <w:rFonts w:ascii="Aptos" w:hAnsi="Aptos"/>
        </w:rPr>
        <w:t>thorough overview:</w:t>
      </w:r>
      <w:r>
        <w:rPr>
          <w:rFonts w:ascii="Aptos" w:hAnsi="Aptos"/>
        </w:rPr>
        <w:t xml:space="preserve"> </w:t>
      </w:r>
      <w:hyperlink r:id="rId14" w:history="1">
        <w:r w:rsidRPr="00E16932">
          <w:rPr>
            <w:rStyle w:val="Hyperlink"/>
            <w:rFonts w:ascii="Aptos" w:hAnsi="Aptos"/>
          </w:rPr>
          <w:t>A Tutorial on Diagnostic Benefit and Radiation Risk in Videofluoroscopic Swallowing Studies | Dysphagia</w:t>
        </w:r>
      </w:hyperlink>
    </w:p>
    <w:p w14:paraId="1A218B9B" w14:textId="77777777" w:rsidR="00363697" w:rsidRDefault="00095776" w:rsidP="009B1E33">
      <w:pPr>
        <w:rPr>
          <w:rFonts w:ascii="Aptos" w:eastAsia="Aptos" w:hAnsi="Aptos" w:cs="Aptos"/>
        </w:rPr>
      </w:pPr>
      <w:r>
        <w:rPr>
          <w:rFonts w:ascii="Aptos" w:hAnsi="Aptos"/>
        </w:rPr>
        <w:t xml:space="preserve">Further information on radiation can be found on pages 28 – 36 of the </w:t>
      </w:r>
      <w:hyperlink r:id="rId15">
        <w:r w:rsidRPr="4607D842">
          <w:rPr>
            <w:rStyle w:val="Hyperlink"/>
            <w:rFonts w:ascii="Aptos" w:eastAsia="Aptos" w:hAnsi="Aptos" w:cs="Aptos"/>
          </w:rPr>
          <w:t>IH Radiation Safety Manual: X-ray</w:t>
        </w:r>
        <w:r w:rsidRPr="57773C6F">
          <w:rPr>
            <w:rStyle w:val="Hyperlink"/>
            <w:rFonts w:ascii="Aptos" w:eastAsia="Aptos" w:hAnsi="Aptos" w:cs="Aptos"/>
          </w:rPr>
          <w:t>.</w:t>
        </w:r>
      </w:hyperlink>
    </w:p>
    <w:p w14:paraId="0F0B0176" w14:textId="6D20B08A" w:rsidR="00095776" w:rsidRPr="00363697" w:rsidRDefault="00F37FDE" w:rsidP="009B1E33">
      <w:pPr>
        <w:rPr>
          <w:rFonts w:ascii="Aptos" w:eastAsia="Aptos" w:hAnsi="Aptos" w:cs="Aptos"/>
        </w:rPr>
      </w:pPr>
      <w:r w:rsidRPr="00C5346C">
        <w:rPr>
          <w:rFonts w:ascii="Aptos" w:hAnsi="Aptos"/>
          <w:noProof/>
        </w:rPr>
        <w:drawing>
          <wp:anchor distT="0" distB="0" distL="114300" distR="114300" simplePos="0" relativeHeight="251658242" behindDoc="0" locked="0" layoutInCell="1" allowOverlap="1" wp14:anchorId="240BA914" wp14:editId="1D14A291">
            <wp:simplePos x="0" y="0"/>
            <wp:positionH relativeFrom="margin">
              <wp:posOffset>350749</wp:posOffset>
            </wp:positionH>
            <wp:positionV relativeFrom="paragraph">
              <wp:posOffset>58648</wp:posOffset>
            </wp:positionV>
            <wp:extent cx="5334635" cy="3564255"/>
            <wp:effectExtent l="0" t="0" r="0" b="0"/>
            <wp:wrapSquare wrapText="bothSides"/>
            <wp:docPr id="1114403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03308" name=""/>
                    <pic:cNvPicPr/>
                  </pic:nvPicPr>
                  <pic:blipFill>
                    <a:blip r:embed="rId16">
                      <a:extLst>
                        <a:ext uri="{28A0092B-C50C-407E-A947-70E740481C1C}">
                          <a14:useLocalDpi xmlns:a14="http://schemas.microsoft.com/office/drawing/2010/main" val="0"/>
                        </a:ext>
                      </a:extLst>
                    </a:blip>
                    <a:stretch>
                      <a:fillRect/>
                    </a:stretch>
                  </pic:blipFill>
                  <pic:spPr>
                    <a:xfrm>
                      <a:off x="0" y="0"/>
                      <a:ext cx="5334635" cy="3564255"/>
                    </a:xfrm>
                    <a:prstGeom prst="rect">
                      <a:avLst/>
                    </a:prstGeom>
                  </pic:spPr>
                </pic:pic>
              </a:graphicData>
            </a:graphic>
            <wp14:sizeRelH relativeFrom="page">
              <wp14:pctWidth>0</wp14:pctWidth>
            </wp14:sizeRelH>
            <wp14:sizeRelV relativeFrom="page">
              <wp14:pctHeight>0</wp14:pctHeight>
            </wp14:sizeRelV>
          </wp:anchor>
        </w:drawing>
      </w:r>
    </w:p>
    <w:p w14:paraId="66948DD3" w14:textId="10EB777C" w:rsidR="009A1F92" w:rsidRDefault="009A1F92" w:rsidP="0088202A">
      <w:pPr>
        <w:pStyle w:val="Caption"/>
        <w:jc w:val="center"/>
      </w:pPr>
      <w:r>
        <w:t xml:space="preserve">Figure </w:t>
      </w:r>
      <w:r>
        <w:fldChar w:fldCharType="begin"/>
      </w:r>
      <w:r>
        <w:instrText xml:space="preserve"> SEQ Figure \* ARABIC </w:instrText>
      </w:r>
      <w:r>
        <w:fldChar w:fldCharType="separate"/>
      </w:r>
      <w:r w:rsidR="00371217">
        <w:rPr>
          <w:noProof/>
        </w:rPr>
        <w:t>1</w:t>
      </w:r>
      <w:r>
        <w:fldChar w:fldCharType="end"/>
      </w:r>
      <w:r>
        <w:t>: Woman Standing in Fluoroscope</w:t>
      </w:r>
      <w:r w:rsidR="00EC1472">
        <w:t>*</w:t>
      </w:r>
      <w:r>
        <w:t xml:space="preserve"> (iStock- 2218807190)</w:t>
      </w:r>
    </w:p>
    <w:p w14:paraId="63F2C02E" w14:textId="278D0BED" w:rsidR="00A50F9E" w:rsidRPr="001F4C06" w:rsidRDefault="00A50F9E" w:rsidP="001F4C06">
      <w:pPr>
        <w:jc w:val="center"/>
        <w:rPr>
          <w:i/>
          <w:iCs/>
          <w:sz w:val="18"/>
          <w:szCs w:val="18"/>
        </w:rPr>
      </w:pPr>
      <w:r>
        <w:rPr>
          <w:i/>
          <w:iCs/>
          <w:sz w:val="18"/>
          <w:szCs w:val="18"/>
        </w:rPr>
        <w:t>*</w:t>
      </w:r>
      <w:r w:rsidR="00EC1472" w:rsidRPr="00A50F9E">
        <w:rPr>
          <w:i/>
          <w:iCs/>
          <w:sz w:val="18"/>
          <w:szCs w:val="18"/>
        </w:rPr>
        <w:t>Th</w:t>
      </w:r>
      <w:r w:rsidRPr="00A50F9E">
        <w:rPr>
          <w:i/>
          <w:iCs/>
          <w:sz w:val="18"/>
          <w:szCs w:val="18"/>
        </w:rPr>
        <w:t>ere are many different types of fluoroscopes, the one at your facility may look different than this picture</w:t>
      </w:r>
    </w:p>
    <w:p w14:paraId="14EF267B" w14:textId="1A059A07" w:rsidR="00384150" w:rsidRPr="00384150" w:rsidRDefault="00384150" w:rsidP="00A50F9E">
      <w:r w:rsidRPr="00384150">
        <w:rPr>
          <w:rFonts w:ascii="Aptos" w:hAnsi="Aptos"/>
          <w:b/>
          <w:bCs/>
          <w:lang w:val="en-CA"/>
        </w:rPr>
        <w:t>X-ray Generation</w:t>
      </w:r>
    </w:p>
    <w:p w14:paraId="35A40750" w14:textId="77777777" w:rsidR="00384150" w:rsidRPr="00C5346C" w:rsidRDefault="00384150" w:rsidP="002F4871">
      <w:pPr>
        <w:numPr>
          <w:ilvl w:val="0"/>
          <w:numId w:val="16"/>
        </w:numPr>
        <w:spacing w:after="0" w:line="240" w:lineRule="auto"/>
        <w:rPr>
          <w:rFonts w:ascii="Aptos" w:hAnsi="Aptos"/>
          <w:lang w:val="en-CA"/>
        </w:rPr>
      </w:pPr>
      <w:r w:rsidRPr="00384150">
        <w:rPr>
          <w:rFonts w:ascii="Aptos" w:hAnsi="Aptos"/>
          <w:lang w:val="en-CA"/>
        </w:rPr>
        <w:t xml:space="preserve">An </w:t>
      </w:r>
      <w:r w:rsidRPr="00384150">
        <w:rPr>
          <w:rFonts w:ascii="Aptos" w:hAnsi="Aptos"/>
          <w:b/>
          <w:bCs/>
          <w:lang w:val="en-CA"/>
        </w:rPr>
        <w:t>X-ray tube</w:t>
      </w:r>
      <w:r w:rsidRPr="00384150">
        <w:rPr>
          <w:rFonts w:ascii="Aptos" w:hAnsi="Aptos"/>
          <w:lang w:val="en-CA"/>
        </w:rPr>
        <w:t xml:space="preserve"> emits a continuous beam of X-rays.</w:t>
      </w:r>
    </w:p>
    <w:p w14:paraId="0AA3BEA8" w14:textId="35091EB9" w:rsidR="00384150" w:rsidRPr="00384150" w:rsidRDefault="00384150" w:rsidP="002F4871">
      <w:pPr>
        <w:numPr>
          <w:ilvl w:val="0"/>
          <w:numId w:val="16"/>
        </w:numPr>
        <w:spacing w:after="0" w:line="240" w:lineRule="auto"/>
        <w:rPr>
          <w:rFonts w:ascii="Aptos" w:hAnsi="Aptos"/>
          <w:lang w:val="en-CA"/>
        </w:rPr>
      </w:pPr>
      <w:r w:rsidRPr="00C5346C">
        <w:rPr>
          <w:rFonts w:ascii="Aptos" w:hAnsi="Aptos"/>
          <w:lang w:val="en-CA"/>
        </w:rPr>
        <w:t xml:space="preserve">The </w:t>
      </w:r>
      <w:r w:rsidRPr="00C5346C">
        <w:rPr>
          <w:rFonts w:ascii="Aptos" w:hAnsi="Aptos"/>
          <w:b/>
          <w:bCs/>
          <w:lang w:val="en-CA"/>
        </w:rPr>
        <w:t xml:space="preserve">collimator </w:t>
      </w:r>
      <w:r w:rsidRPr="00C5346C">
        <w:rPr>
          <w:rFonts w:ascii="Aptos" w:hAnsi="Aptos"/>
          <w:lang w:val="en-CA"/>
        </w:rPr>
        <w:t>helps lock down a particular field of view</w:t>
      </w:r>
      <w:r w:rsidR="00C2710F">
        <w:rPr>
          <w:rFonts w:ascii="Aptos" w:hAnsi="Aptos"/>
          <w:lang w:val="en-CA"/>
        </w:rPr>
        <w:t>, which is important for limiting X-ray exposure</w:t>
      </w:r>
      <w:r w:rsidR="008E0A0D">
        <w:rPr>
          <w:rFonts w:ascii="Aptos" w:hAnsi="Aptos"/>
          <w:lang w:val="en-CA"/>
        </w:rPr>
        <w:t>.</w:t>
      </w:r>
    </w:p>
    <w:p w14:paraId="70B95E9A" w14:textId="77777777" w:rsidR="00384150" w:rsidRDefault="00384150" w:rsidP="002F4871">
      <w:pPr>
        <w:numPr>
          <w:ilvl w:val="0"/>
          <w:numId w:val="16"/>
        </w:numPr>
        <w:spacing w:after="0" w:line="240" w:lineRule="auto"/>
        <w:rPr>
          <w:rFonts w:ascii="Aptos" w:hAnsi="Aptos"/>
          <w:lang w:val="en-CA"/>
        </w:rPr>
      </w:pPr>
      <w:r w:rsidRPr="00384150">
        <w:rPr>
          <w:rFonts w:ascii="Aptos" w:hAnsi="Aptos"/>
          <w:lang w:val="en-CA"/>
        </w:rPr>
        <w:t>These X-rays pass through the patient’s body.</w:t>
      </w:r>
    </w:p>
    <w:p w14:paraId="51873122" w14:textId="77777777" w:rsidR="00A50F9E" w:rsidRPr="00384150" w:rsidRDefault="00A50F9E" w:rsidP="00A50F9E">
      <w:pPr>
        <w:spacing w:after="0" w:line="240" w:lineRule="auto"/>
        <w:ind w:left="720"/>
        <w:rPr>
          <w:rFonts w:ascii="Aptos" w:hAnsi="Aptos"/>
          <w:lang w:val="en-CA"/>
        </w:rPr>
      </w:pPr>
    </w:p>
    <w:p w14:paraId="4B88D39A" w14:textId="77777777" w:rsidR="00363697" w:rsidRDefault="00363697" w:rsidP="00A50F9E">
      <w:pPr>
        <w:spacing w:after="0" w:line="240" w:lineRule="auto"/>
        <w:rPr>
          <w:rFonts w:ascii="Aptos" w:hAnsi="Aptos"/>
          <w:b/>
          <w:bCs/>
          <w:lang w:val="en-CA"/>
        </w:rPr>
      </w:pPr>
    </w:p>
    <w:p w14:paraId="126F3249" w14:textId="13F57B53" w:rsidR="00384150" w:rsidRDefault="00384150" w:rsidP="00A50F9E">
      <w:pPr>
        <w:spacing w:after="0" w:line="240" w:lineRule="auto"/>
        <w:rPr>
          <w:rFonts w:ascii="Aptos" w:hAnsi="Aptos"/>
          <w:b/>
          <w:bCs/>
          <w:lang w:val="en-CA"/>
        </w:rPr>
      </w:pPr>
      <w:r w:rsidRPr="00384150">
        <w:rPr>
          <w:rFonts w:ascii="Aptos" w:hAnsi="Aptos"/>
          <w:b/>
          <w:bCs/>
          <w:lang w:val="en-CA"/>
        </w:rPr>
        <w:t>X-ray Attenuation</w:t>
      </w:r>
    </w:p>
    <w:p w14:paraId="7EFC6842" w14:textId="77777777" w:rsidR="00A50F9E" w:rsidRPr="00384150" w:rsidRDefault="00A50F9E" w:rsidP="00A50F9E">
      <w:pPr>
        <w:spacing w:after="0" w:line="240" w:lineRule="auto"/>
        <w:rPr>
          <w:rFonts w:ascii="Aptos" w:hAnsi="Aptos"/>
          <w:lang w:val="en-CA"/>
        </w:rPr>
      </w:pPr>
    </w:p>
    <w:p w14:paraId="4EE8C334" w14:textId="77777777" w:rsidR="00384150" w:rsidRDefault="00384150" w:rsidP="002F4871">
      <w:pPr>
        <w:numPr>
          <w:ilvl w:val="0"/>
          <w:numId w:val="17"/>
        </w:numPr>
        <w:spacing w:after="0" w:line="240" w:lineRule="auto"/>
        <w:rPr>
          <w:rFonts w:ascii="Aptos" w:hAnsi="Aptos"/>
          <w:lang w:val="en-CA"/>
        </w:rPr>
      </w:pPr>
      <w:r w:rsidRPr="00384150">
        <w:rPr>
          <w:rFonts w:ascii="Aptos" w:hAnsi="Aptos"/>
          <w:lang w:val="en-CA"/>
        </w:rPr>
        <w:t>As X-rays pass through different tissues (bone, muscle, organs), they are absorbed (attenuated) to varying degrees.</w:t>
      </w:r>
    </w:p>
    <w:p w14:paraId="21058402" w14:textId="1EF0F2BD" w:rsidR="0099027B" w:rsidRPr="00384150" w:rsidRDefault="0099027B" w:rsidP="002F4871">
      <w:pPr>
        <w:numPr>
          <w:ilvl w:val="0"/>
          <w:numId w:val="17"/>
        </w:numPr>
        <w:spacing w:after="0" w:line="240" w:lineRule="auto"/>
        <w:rPr>
          <w:rFonts w:ascii="Aptos" w:hAnsi="Aptos"/>
          <w:lang w:val="en-CA"/>
        </w:rPr>
      </w:pPr>
      <w:r>
        <w:rPr>
          <w:rFonts w:ascii="Aptos" w:hAnsi="Aptos"/>
          <w:lang w:val="en-CA"/>
        </w:rPr>
        <w:t>On an X</w:t>
      </w:r>
      <w:r w:rsidR="00D05896">
        <w:rPr>
          <w:rFonts w:ascii="Aptos" w:hAnsi="Aptos"/>
          <w:lang w:val="en-CA"/>
        </w:rPr>
        <w:t>-</w:t>
      </w:r>
      <w:r w:rsidR="00550AB1">
        <w:rPr>
          <w:rFonts w:ascii="Aptos" w:hAnsi="Aptos"/>
          <w:lang w:val="en-CA"/>
        </w:rPr>
        <w:t>r</w:t>
      </w:r>
      <w:r w:rsidR="00D05896">
        <w:rPr>
          <w:rFonts w:ascii="Aptos" w:hAnsi="Aptos"/>
          <w:lang w:val="en-CA"/>
        </w:rPr>
        <w:t>ay exposure (e.g., chest X-ray</w:t>
      </w:r>
      <w:r w:rsidR="00304237">
        <w:rPr>
          <w:rFonts w:ascii="Aptos" w:hAnsi="Aptos"/>
          <w:lang w:val="en-CA"/>
        </w:rPr>
        <w:t>, barium swallow still</w:t>
      </w:r>
      <w:r w:rsidR="00D05896">
        <w:rPr>
          <w:rFonts w:ascii="Aptos" w:hAnsi="Aptos"/>
          <w:lang w:val="en-CA"/>
        </w:rPr>
        <w:t>)</w:t>
      </w:r>
      <w:r w:rsidR="00304237">
        <w:rPr>
          <w:rFonts w:ascii="Aptos" w:hAnsi="Aptos"/>
          <w:lang w:val="en-CA"/>
        </w:rPr>
        <w:t>:</w:t>
      </w:r>
    </w:p>
    <w:p w14:paraId="3912CE7D" w14:textId="77777777" w:rsidR="00803710" w:rsidRDefault="00803710" w:rsidP="00803710">
      <w:pPr>
        <w:spacing w:after="0" w:line="240" w:lineRule="auto"/>
        <w:ind w:left="1440"/>
        <w:rPr>
          <w:rFonts w:ascii="Aptos" w:hAnsi="Aptos"/>
          <w:lang w:val="en-CA"/>
        </w:rPr>
      </w:pPr>
    </w:p>
    <w:p w14:paraId="5FD16EBE" w14:textId="77777777" w:rsidR="00803710" w:rsidRDefault="00803710" w:rsidP="00D249BB">
      <w:pPr>
        <w:keepNext/>
        <w:spacing w:after="0" w:line="240" w:lineRule="auto"/>
        <w:jc w:val="center"/>
      </w:pPr>
      <w:r>
        <w:rPr>
          <w:rFonts w:ascii="Aptos" w:hAnsi="Aptos"/>
          <w:noProof/>
          <w:lang w:val="en-CA"/>
        </w:rPr>
        <w:drawing>
          <wp:inline distT="0" distB="0" distL="0" distR="0" wp14:anchorId="24CC4B9E" wp14:editId="284187A1">
            <wp:extent cx="4324350" cy="2413043"/>
            <wp:effectExtent l="0" t="0" r="0" b="6350"/>
            <wp:docPr id="1842656952" name="Picture 2" descr="X-ray of a person's n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56952" name="Picture 2" descr="X-ray of a person's neck&#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8137" cy="2420736"/>
                    </a:xfrm>
                    <a:prstGeom prst="rect">
                      <a:avLst/>
                    </a:prstGeom>
                  </pic:spPr>
                </pic:pic>
              </a:graphicData>
            </a:graphic>
          </wp:inline>
        </w:drawing>
      </w:r>
    </w:p>
    <w:p w14:paraId="2C6DE920" w14:textId="4574BD33" w:rsidR="006E6E5B" w:rsidRDefault="00803710" w:rsidP="00803710">
      <w:pPr>
        <w:pStyle w:val="Caption"/>
        <w:jc w:val="center"/>
      </w:pPr>
      <w:r>
        <w:t xml:space="preserve">Figure </w:t>
      </w:r>
      <w:r>
        <w:fldChar w:fldCharType="begin"/>
      </w:r>
      <w:r>
        <w:instrText xml:space="preserve"> SEQ Figure \* ARABIC </w:instrText>
      </w:r>
      <w:r>
        <w:fldChar w:fldCharType="separate"/>
      </w:r>
      <w:r w:rsidR="00371217">
        <w:rPr>
          <w:noProof/>
        </w:rPr>
        <w:t>2</w:t>
      </w:r>
      <w:r>
        <w:fldChar w:fldCharType="end"/>
      </w:r>
      <w:r>
        <w:t>: X-ray Exposure of Barium Swallow Study (iStock</w:t>
      </w:r>
      <w:r w:rsidR="00F33B60">
        <w:t>-1418661193)</w:t>
      </w:r>
    </w:p>
    <w:p w14:paraId="740F167C" w14:textId="77777777" w:rsidR="00304237" w:rsidRPr="00384150" w:rsidRDefault="00304237" w:rsidP="002F4871">
      <w:pPr>
        <w:numPr>
          <w:ilvl w:val="1"/>
          <w:numId w:val="17"/>
        </w:numPr>
        <w:spacing w:after="0" w:line="240" w:lineRule="auto"/>
        <w:rPr>
          <w:rFonts w:ascii="Aptos" w:hAnsi="Aptos"/>
          <w:lang w:val="en-CA"/>
        </w:rPr>
      </w:pPr>
      <w:r w:rsidRPr="00384150">
        <w:rPr>
          <w:rFonts w:ascii="Aptos" w:hAnsi="Aptos"/>
          <w:b/>
          <w:bCs/>
          <w:lang w:val="en-CA"/>
        </w:rPr>
        <w:t>Dense structures</w:t>
      </w:r>
      <w:r w:rsidRPr="00384150">
        <w:rPr>
          <w:rFonts w:ascii="Aptos" w:hAnsi="Aptos"/>
          <w:lang w:val="en-CA"/>
        </w:rPr>
        <w:t xml:space="preserve"> like bones</w:t>
      </w:r>
      <w:r>
        <w:rPr>
          <w:rFonts w:ascii="Aptos" w:hAnsi="Aptos"/>
          <w:lang w:val="en-CA"/>
        </w:rPr>
        <w:t xml:space="preserve">, capillaries, or barium sulfate, </w:t>
      </w:r>
      <w:r w:rsidRPr="00384150">
        <w:rPr>
          <w:rFonts w:ascii="Aptos" w:hAnsi="Aptos"/>
          <w:lang w:val="en-CA"/>
        </w:rPr>
        <w:t>absorb more X-rays and appear white.</w:t>
      </w:r>
    </w:p>
    <w:p w14:paraId="01DE9BF2" w14:textId="77777777" w:rsidR="00304237" w:rsidRDefault="00304237" w:rsidP="002F4871">
      <w:pPr>
        <w:numPr>
          <w:ilvl w:val="1"/>
          <w:numId w:val="17"/>
        </w:numPr>
        <w:spacing w:after="0" w:line="240" w:lineRule="auto"/>
        <w:rPr>
          <w:rFonts w:ascii="Aptos" w:hAnsi="Aptos"/>
          <w:lang w:val="en-CA"/>
        </w:rPr>
      </w:pPr>
      <w:r>
        <w:rPr>
          <w:rFonts w:ascii="Aptos" w:hAnsi="Aptos"/>
          <w:b/>
          <w:bCs/>
          <w:lang w:val="en-CA"/>
        </w:rPr>
        <w:t xml:space="preserve"> </w:t>
      </w:r>
      <w:r w:rsidRPr="00384150">
        <w:rPr>
          <w:rFonts w:ascii="Aptos" w:hAnsi="Aptos"/>
          <w:b/>
          <w:bCs/>
          <w:lang w:val="en-CA"/>
        </w:rPr>
        <w:t xml:space="preserve">Less dense </w:t>
      </w:r>
      <w:r>
        <w:rPr>
          <w:rFonts w:ascii="Aptos" w:hAnsi="Aptos"/>
          <w:b/>
          <w:bCs/>
          <w:lang w:val="en-CA"/>
        </w:rPr>
        <w:t xml:space="preserve">structures </w:t>
      </w:r>
      <w:r w:rsidRPr="00384150">
        <w:rPr>
          <w:rFonts w:ascii="Aptos" w:hAnsi="Aptos"/>
          <w:lang w:val="en-CA"/>
        </w:rPr>
        <w:t>allow more X-rays to pass through and appear darker.</w:t>
      </w:r>
    </w:p>
    <w:p w14:paraId="25421AE9" w14:textId="77777777" w:rsidR="00304237" w:rsidRPr="00304237" w:rsidRDefault="00304237" w:rsidP="00304237"/>
    <w:p w14:paraId="0AE959E9" w14:textId="1AA7CC11" w:rsidR="00D05896" w:rsidRDefault="00410EF5" w:rsidP="002F4871">
      <w:pPr>
        <w:pStyle w:val="ListParagraph"/>
        <w:numPr>
          <w:ilvl w:val="0"/>
          <w:numId w:val="17"/>
        </w:numPr>
        <w:spacing w:line="240" w:lineRule="auto"/>
        <w:rPr>
          <w:rFonts w:ascii="Aptos" w:hAnsi="Aptos"/>
          <w:lang w:val="en-CA"/>
        </w:rPr>
      </w:pPr>
      <w:r>
        <w:rPr>
          <w:rFonts w:ascii="Aptos" w:hAnsi="Aptos"/>
          <w:lang w:val="en-CA"/>
        </w:rPr>
        <w:t xml:space="preserve">On </w:t>
      </w:r>
      <w:r w:rsidR="00480A46" w:rsidRPr="008E0A0D">
        <w:rPr>
          <w:rFonts w:ascii="Aptos" w:hAnsi="Aptos"/>
          <w:b/>
          <w:bCs/>
          <w:lang w:val="en-CA"/>
        </w:rPr>
        <w:t>live fluoroscopy</w:t>
      </w:r>
      <w:r w:rsidR="00480A46">
        <w:rPr>
          <w:rFonts w:ascii="Aptos" w:hAnsi="Aptos"/>
          <w:lang w:val="en-CA"/>
        </w:rPr>
        <w:t xml:space="preserve"> the attenuation is </w:t>
      </w:r>
      <w:r w:rsidR="009741B2">
        <w:rPr>
          <w:rFonts w:ascii="Aptos" w:hAnsi="Aptos"/>
          <w:lang w:val="en-CA"/>
        </w:rPr>
        <w:t>altered</w:t>
      </w:r>
      <w:r w:rsidR="00E61982">
        <w:rPr>
          <w:rFonts w:ascii="Aptos" w:hAnsi="Aptos"/>
          <w:lang w:val="en-CA"/>
        </w:rPr>
        <w:t xml:space="preserve"> </w:t>
      </w:r>
      <w:proofErr w:type="gramStart"/>
      <w:r w:rsidR="00E61982">
        <w:rPr>
          <w:rFonts w:ascii="Aptos" w:hAnsi="Aptos"/>
          <w:lang w:val="en-CA"/>
        </w:rPr>
        <w:t>in order to</w:t>
      </w:r>
      <w:proofErr w:type="gramEnd"/>
      <w:r w:rsidR="00E61982">
        <w:rPr>
          <w:rFonts w:ascii="Aptos" w:hAnsi="Aptos"/>
          <w:lang w:val="en-CA"/>
        </w:rPr>
        <w:t xml:space="preserve"> minimize radiation exposure, resulting in greyscale images rather than black and white</w:t>
      </w:r>
      <w:r w:rsidR="002505C4">
        <w:rPr>
          <w:rFonts w:ascii="Aptos" w:hAnsi="Aptos"/>
          <w:lang w:val="en-CA"/>
        </w:rPr>
        <w:t>.</w:t>
      </w:r>
    </w:p>
    <w:p w14:paraId="7BB69910" w14:textId="77777777" w:rsidR="006372DF" w:rsidRDefault="006372DF" w:rsidP="006372DF">
      <w:pPr>
        <w:keepNext/>
        <w:spacing w:line="240" w:lineRule="auto"/>
        <w:jc w:val="center"/>
      </w:pPr>
      <w:r>
        <w:rPr>
          <w:noProof/>
        </w:rPr>
        <w:drawing>
          <wp:inline distT="0" distB="0" distL="0" distR="0" wp14:anchorId="0FE8DE96" wp14:editId="416CF92C">
            <wp:extent cx="2142698" cy="2353382"/>
            <wp:effectExtent l="0" t="0" r="0" b="8890"/>
            <wp:docPr id="126480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0622" name=""/>
                    <pic:cNvPicPr/>
                  </pic:nvPicPr>
                  <pic:blipFill>
                    <a:blip r:embed="rId18"/>
                    <a:stretch>
                      <a:fillRect/>
                    </a:stretch>
                  </pic:blipFill>
                  <pic:spPr>
                    <a:xfrm>
                      <a:off x="0" y="0"/>
                      <a:ext cx="2151799" cy="2363378"/>
                    </a:xfrm>
                    <a:prstGeom prst="rect">
                      <a:avLst/>
                    </a:prstGeom>
                  </pic:spPr>
                </pic:pic>
              </a:graphicData>
            </a:graphic>
          </wp:inline>
        </w:drawing>
      </w:r>
    </w:p>
    <w:p w14:paraId="726766C4" w14:textId="6E0E22B8" w:rsidR="006372DF" w:rsidRDefault="006372DF" w:rsidP="006372DF">
      <w:pPr>
        <w:pStyle w:val="Caption"/>
        <w:jc w:val="center"/>
      </w:pPr>
      <w:r>
        <w:t xml:space="preserve">Figure </w:t>
      </w:r>
      <w:r>
        <w:fldChar w:fldCharType="begin"/>
      </w:r>
      <w:r>
        <w:instrText xml:space="preserve"> SEQ Figure \* ARABIC </w:instrText>
      </w:r>
      <w:r>
        <w:fldChar w:fldCharType="separate"/>
      </w:r>
      <w:r w:rsidR="00371217">
        <w:rPr>
          <w:noProof/>
        </w:rPr>
        <w:t>3</w:t>
      </w:r>
      <w:r>
        <w:fldChar w:fldCharType="end"/>
      </w:r>
      <w:r>
        <w:t>: Live Fluoroscopy of Pharynx and Proximal Esophagus</w:t>
      </w:r>
    </w:p>
    <w:p w14:paraId="4AE06467" w14:textId="77777777" w:rsidR="000520A5" w:rsidRPr="000520A5" w:rsidRDefault="002505C4" w:rsidP="002505C4">
      <w:pPr>
        <w:jc w:val="center"/>
        <w:rPr>
          <w:rFonts w:ascii="Aptos" w:hAnsi="Aptos"/>
        </w:rPr>
      </w:pPr>
      <w:r w:rsidRPr="000520A5">
        <w:rPr>
          <w:rFonts w:ascii="Aptos" w:hAnsi="Aptos"/>
        </w:rPr>
        <w:t xml:space="preserve">Palmar, Padilla, &amp; </w:t>
      </w:r>
      <w:proofErr w:type="spellStart"/>
      <w:r w:rsidRPr="000520A5">
        <w:rPr>
          <w:rFonts w:ascii="Aptos" w:hAnsi="Aptos"/>
        </w:rPr>
        <w:t>MacWhinney</w:t>
      </w:r>
      <w:proofErr w:type="spellEnd"/>
      <w:r w:rsidRPr="000520A5">
        <w:rPr>
          <w:rFonts w:ascii="Aptos" w:hAnsi="Aptos"/>
        </w:rPr>
        <w:t xml:space="preserve"> (2023)</w:t>
      </w:r>
    </w:p>
    <w:p w14:paraId="7147CD36" w14:textId="61F68F32" w:rsidR="002505C4" w:rsidRPr="000520A5" w:rsidRDefault="002505C4" w:rsidP="002505C4">
      <w:pPr>
        <w:jc w:val="center"/>
        <w:rPr>
          <w:rFonts w:ascii="Aptos" w:hAnsi="Aptos"/>
        </w:rPr>
      </w:pPr>
      <w:r w:rsidRPr="000520A5">
        <w:rPr>
          <w:rFonts w:ascii="Aptos" w:hAnsi="Aptos"/>
        </w:rPr>
        <w:t xml:space="preserve"> Video #067</w:t>
      </w:r>
    </w:p>
    <w:p w14:paraId="606FF6C3" w14:textId="2D655F80" w:rsidR="00304237" w:rsidRDefault="00304237" w:rsidP="002F4871">
      <w:pPr>
        <w:pStyle w:val="ListParagraph"/>
        <w:numPr>
          <w:ilvl w:val="1"/>
          <w:numId w:val="17"/>
        </w:numPr>
        <w:spacing w:line="240" w:lineRule="auto"/>
        <w:rPr>
          <w:rFonts w:ascii="Aptos" w:hAnsi="Aptos"/>
          <w:lang w:val="en-CA"/>
        </w:rPr>
      </w:pPr>
      <w:r w:rsidRPr="00C313B7">
        <w:rPr>
          <w:rFonts w:ascii="Aptos" w:hAnsi="Aptos"/>
          <w:b/>
          <w:bCs/>
          <w:lang w:val="en-CA"/>
        </w:rPr>
        <w:t>Dense structures</w:t>
      </w:r>
      <w:r>
        <w:rPr>
          <w:rFonts w:ascii="Aptos" w:hAnsi="Aptos"/>
          <w:lang w:val="en-CA"/>
        </w:rPr>
        <w:t xml:space="preserve"> like bones or barium sulfate appear more grey</w:t>
      </w:r>
    </w:p>
    <w:p w14:paraId="78361BAA" w14:textId="6FBD1D11" w:rsidR="00304237" w:rsidRPr="002505C4" w:rsidRDefault="00304237" w:rsidP="002F4871">
      <w:pPr>
        <w:pStyle w:val="ListParagraph"/>
        <w:numPr>
          <w:ilvl w:val="1"/>
          <w:numId w:val="17"/>
        </w:numPr>
        <w:spacing w:line="240" w:lineRule="auto"/>
        <w:rPr>
          <w:rFonts w:ascii="Aptos" w:hAnsi="Aptos"/>
          <w:lang w:val="en-CA"/>
        </w:rPr>
      </w:pPr>
      <w:r w:rsidRPr="00C313B7">
        <w:rPr>
          <w:rFonts w:ascii="Aptos" w:hAnsi="Aptos"/>
          <w:b/>
          <w:bCs/>
          <w:lang w:val="en-CA"/>
        </w:rPr>
        <w:t>Less dense structures</w:t>
      </w:r>
      <w:r>
        <w:rPr>
          <w:rFonts w:ascii="Aptos" w:hAnsi="Aptos"/>
          <w:lang w:val="en-CA"/>
        </w:rPr>
        <w:t xml:space="preserve"> like </w:t>
      </w:r>
      <w:r w:rsidR="002505C4">
        <w:rPr>
          <w:rFonts w:ascii="Aptos" w:hAnsi="Aptos"/>
          <w:lang w:val="en-CA"/>
        </w:rPr>
        <w:t xml:space="preserve">tissue or air </w:t>
      </w:r>
      <w:r>
        <w:rPr>
          <w:rFonts w:ascii="Aptos" w:hAnsi="Aptos"/>
          <w:lang w:val="en-CA"/>
        </w:rPr>
        <w:t>will appear light grey</w:t>
      </w:r>
    </w:p>
    <w:p w14:paraId="7E492DD3" w14:textId="2EAE0C0E" w:rsidR="00E44F47" w:rsidRDefault="00384150" w:rsidP="00A50F9E">
      <w:pPr>
        <w:spacing w:after="0" w:line="240" w:lineRule="auto"/>
        <w:rPr>
          <w:rFonts w:ascii="Aptos" w:hAnsi="Aptos"/>
          <w:b/>
          <w:bCs/>
          <w:lang w:val="en-CA"/>
        </w:rPr>
      </w:pPr>
      <w:r w:rsidRPr="00384150">
        <w:rPr>
          <w:rFonts w:ascii="Aptos" w:hAnsi="Aptos"/>
          <w:b/>
          <w:bCs/>
          <w:lang w:val="en-CA"/>
        </w:rPr>
        <w:t>Image Display</w:t>
      </w:r>
    </w:p>
    <w:p w14:paraId="40CE6E9D" w14:textId="77777777" w:rsidR="00E44F47" w:rsidRPr="00384150" w:rsidRDefault="00E44F47" w:rsidP="00A50F9E">
      <w:pPr>
        <w:spacing w:after="0" w:line="240" w:lineRule="auto"/>
        <w:rPr>
          <w:rFonts w:ascii="Aptos" w:hAnsi="Aptos"/>
          <w:b/>
          <w:bCs/>
          <w:lang w:val="en-CA"/>
        </w:rPr>
      </w:pPr>
    </w:p>
    <w:p w14:paraId="46AC16C7" w14:textId="3B1D6D3E" w:rsidR="00384150" w:rsidRPr="00384150" w:rsidRDefault="003C6E90" w:rsidP="002F4871">
      <w:pPr>
        <w:numPr>
          <w:ilvl w:val="0"/>
          <w:numId w:val="18"/>
        </w:numPr>
        <w:spacing w:after="0" w:line="240" w:lineRule="auto"/>
        <w:rPr>
          <w:rFonts w:ascii="Aptos" w:hAnsi="Aptos"/>
          <w:lang w:val="en-CA"/>
        </w:rPr>
      </w:pPr>
      <w:r>
        <w:rPr>
          <w:rFonts w:ascii="Aptos" w:hAnsi="Aptos"/>
          <w:lang w:val="en-CA"/>
        </w:rPr>
        <w:t>The X-ray photons are</w:t>
      </w:r>
      <w:r w:rsidR="00384150" w:rsidRPr="00384150">
        <w:rPr>
          <w:rFonts w:ascii="Aptos" w:hAnsi="Aptos"/>
          <w:lang w:val="en-CA"/>
        </w:rPr>
        <w:t xml:space="preserve"> converted into a real-time video image.</w:t>
      </w:r>
    </w:p>
    <w:p w14:paraId="39C81A90" w14:textId="52179301" w:rsidR="00CE4218" w:rsidRDefault="00384150" w:rsidP="002F4871">
      <w:pPr>
        <w:numPr>
          <w:ilvl w:val="0"/>
          <w:numId w:val="18"/>
        </w:numPr>
        <w:spacing w:after="0" w:line="240" w:lineRule="auto"/>
        <w:rPr>
          <w:rFonts w:ascii="Aptos" w:hAnsi="Aptos"/>
          <w:lang w:val="en-CA"/>
        </w:rPr>
      </w:pPr>
      <w:r w:rsidRPr="00384150">
        <w:rPr>
          <w:rFonts w:ascii="Aptos" w:hAnsi="Aptos"/>
          <w:lang w:val="en-CA"/>
        </w:rPr>
        <w:t xml:space="preserve">The image is displayed on a monitor, allowing </w:t>
      </w:r>
      <w:r w:rsidR="00497963" w:rsidRPr="00C5346C">
        <w:rPr>
          <w:rFonts w:ascii="Aptos" w:hAnsi="Aptos"/>
          <w:lang w:val="en-CA"/>
        </w:rPr>
        <w:t>clinicians</w:t>
      </w:r>
      <w:r w:rsidRPr="00384150">
        <w:rPr>
          <w:rFonts w:ascii="Aptos" w:hAnsi="Aptos"/>
          <w:lang w:val="en-CA"/>
        </w:rPr>
        <w:t xml:space="preserve"> to watch internal motion (e.g., swallowing</w:t>
      </w:r>
      <w:r w:rsidR="00497963" w:rsidRPr="00C5346C">
        <w:rPr>
          <w:rFonts w:ascii="Aptos" w:hAnsi="Aptos"/>
          <w:lang w:val="en-CA"/>
        </w:rPr>
        <w:t>)</w:t>
      </w:r>
    </w:p>
    <w:p w14:paraId="5F0B1D61" w14:textId="77777777" w:rsidR="00A50F9E" w:rsidRPr="00C5346C" w:rsidRDefault="00A50F9E" w:rsidP="00A50F9E">
      <w:pPr>
        <w:spacing w:after="0" w:line="240" w:lineRule="auto"/>
        <w:ind w:left="720"/>
        <w:rPr>
          <w:rFonts w:ascii="Aptos" w:hAnsi="Aptos"/>
          <w:lang w:val="en-CA"/>
        </w:rPr>
      </w:pPr>
    </w:p>
    <w:p w14:paraId="3C84F24A" w14:textId="7EF479D2" w:rsidR="003279BF" w:rsidRDefault="001C2602" w:rsidP="00187662">
      <w:pPr>
        <w:pStyle w:val="Heading3"/>
        <w:numPr>
          <w:ilvl w:val="1"/>
          <w:numId w:val="4"/>
        </w:numPr>
      </w:pPr>
      <w:bookmarkStart w:id="5" w:name="_Toc208502570"/>
      <w:r w:rsidRPr="00D46D5B">
        <w:t xml:space="preserve">Radiation &amp; </w:t>
      </w:r>
      <w:r w:rsidR="00A1169A">
        <w:t>Safety</w:t>
      </w:r>
      <w:bookmarkEnd w:id="5"/>
    </w:p>
    <w:p w14:paraId="155D4B61" w14:textId="5725A4E8" w:rsidR="4020C927" w:rsidRDefault="4020C927" w:rsidP="6F4AC462">
      <w:pPr>
        <w:rPr>
          <w:rFonts w:ascii="Aptos" w:eastAsia="Aptos" w:hAnsi="Aptos" w:cs="Aptos"/>
        </w:rPr>
      </w:pPr>
      <w:r w:rsidRPr="05CDAB75">
        <w:rPr>
          <w:rFonts w:ascii="Aptos" w:hAnsi="Aptos"/>
        </w:rPr>
        <w:t xml:space="preserve">Review </w:t>
      </w:r>
      <w:r w:rsidR="00401514">
        <w:rPr>
          <w:rFonts w:ascii="Aptos" w:hAnsi="Aptos"/>
        </w:rPr>
        <w:t xml:space="preserve">pages 3 – 17 of </w:t>
      </w:r>
      <w:r w:rsidRPr="05CDAB75">
        <w:rPr>
          <w:rFonts w:ascii="Aptos" w:hAnsi="Aptos"/>
        </w:rPr>
        <w:t xml:space="preserve">the </w:t>
      </w:r>
      <w:hyperlink r:id="rId19">
        <w:r w:rsidR="009B243C">
          <w:rPr>
            <w:rStyle w:val="Hyperlink"/>
            <w:rFonts w:ascii="Aptos" w:eastAsia="Aptos" w:hAnsi="Aptos" w:cs="Aptos"/>
          </w:rPr>
          <w:t>IH Radiation Safety Manual: X-ray</w:t>
        </w:r>
      </w:hyperlink>
      <w:r w:rsidR="009B243C">
        <w:t xml:space="preserve"> for information on radiation </w:t>
      </w:r>
      <w:r w:rsidR="00407686">
        <w:t xml:space="preserve">dose limits, personal protective equipment, </w:t>
      </w:r>
      <w:r w:rsidR="00546365">
        <w:t>and staff protection controls</w:t>
      </w:r>
      <w:r w:rsidR="000E1663">
        <w:t>, and pages 36 &amp; 37 for radiation safety principles.</w:t>
      </w:r>
    </w:p>
    <w:p w14:paraId="5D29065B" w14:textId="77777777" w:rsidR="00FF2831" w:rsidRPr="00826A11" w:rsidRDefault="00EA26EF" w:rsidP="000A2405">
      <w:pPr>
        <w:rPr>
          <w:rFonts w:ascii="Aptos" w:hAnsi="Aptos"/>
        </w:rPr>
      </w:pPr>
      <w:r w:rsidRPr="00826A11">
        <w:rPr>
          <w:rFonts w:ascii="Aptos" w:hAnsi="Aptos"/>
        </w:rPr>
        <w:t>Typical radiation dose</w:t>
      </w:r>
      <w:r w:rsidR="00DA2187" w:rsidRPr="00826A11">
        <w:rPr>
          <w:rFonts w:ascii="Aptos" w:hAnsi="Aptos"/>
        </w:rPr>
        <w:t xml:space="preserve"> of an adult VFSS is about 0.27 </w:t>
      </w:r>
      <w:r w:rsidR="0032572F" w:rsidRPr="00826A11">
        <w:rPr>
          <w:rFonts w:ascii="Aptos" w:hAnsi="Aptos"/>
        </w:rPr>
        <w:t>milli</w:t>
      </w:r>
      <w:r w:rsidR="008A2C50" w:rsidRPr="00826A11">
        <w:rPr>
          <w:rFonts w:ascii="Aptos" w:hAnsi="Aptos"/>
        </w:rPr>
        <w:t>sievert (</w:t>
      </w:r>
      <w:r w:rsidR="00DA2187" w:rsidRPr="00826A11">
        <w:rPr>
          <w:rFonts w:ascii="Aptos" w:hAnsi="Aptos"/>
        </w:rPr>
        <w:t>mSv</w:t>
      </w:r>
      <w:r w:rsidR="008A2C50" w:rsidRPr="00826A11">
        <w:rPr>
          <w:rFonts w:ascii="Aptos" w:hAnsi="Aptos"/>
        </w:rPr>
        <w:t>)</w:t>
      </w:r>
      <w:r w:rsidR="00DA2187" w:rsidRPr="00826A11">
        <w:rPr>
          <w:rFonts w:ascii="Aptos" w:hAnsi="Aptos"/>
        </w:rPr>
        <w:t xml:space="preserve"> (Bonilha et al., 2019)</w:t>
      </w:r>
      <w:r w:rsidR="008A2C50" w:rsidRPr="00826A11">
        <w:rPr>
          <w:rFonts w:ascii="Aptos" w:hAnsi="Aptos"/>
        </w:rPr>
        <w:t xml:space="preserve">, which is equivalent to about </w:t>
      </w:r>
      <w:r w:rsidR="00D25F29" w:rsidRPr="00826A11">
        <w:rPr>
          <w:rFonts w:ascii="Aptos" w:hAnsi="Aptos"/>
        </w:rPr>
        <w:t xml:space="preserve">32 days of background radiation. </w:t>
      </w:r>
      <w:r w:rsidR="003C5BD1" w:rsidRPr="00826A11">
        <w:rPr>
          <w:rFonts w:ascii="Aptos" w:hAnsi="Aptos"/>
        </w:rPr>
        <w:t>Annual dose limit</w:t>
      </w:r>
      <w:r w:rsidR="00B167AA" w:rsidRPr="00826A11">
        <w:rPr>
          <w:rFonts w:ascii="Aptos" w:hAnsi="Aptos"/>
        </w:rPr>
        <w:t xml:space="preserve">s </w:t>
      </w:r>
      <w:r w:rsidR="00A14C1D" w:rsidRPr="00826A11">
        <w:rPr>
          <w:rFonts w:ascii="Aptos" w:hAnsi="Aptos"/>
        </w:rPr>
        <w:t xml:space="preserve">for the </w:t>
      </w:r>
      <w:proofErr w:type="gramStart"/>
      <w:r w:rsidR="00A14C1D" w:rsidRPr="00826A11">
        <w:rPr>
          <w:rFonts w:ascii="Aptos" w:hAnsi="Aptos"/>
        </w:rPr>
        <w:t>general public</w:t>
      </w:r>
      <w:proofErr w:type="gramEnd"/>
      <w:r w:rsidR="00A14C1D" w:rsidRPr="00826A11">
        <w:rPr>
          <w:rFonts w:ascii="Aptos" w:hAnsi="Aptos"/>
        </w:rPr>
        <w:t xml:space="preserve"> are 1</w:t>
      </w:r>
      <w:r w:rsidR="00FF2831" w:rsidRPr="00826A11">
        <w:rPr>
          <w:rFonts w:ascii="Aptos" w:hAnsi="Aptos"/>
        </w:rPr>
        <w:t xml:space="preserve"> </w:t>
      </w:r>
      <w:r w:rsidR="00A14C1D" w:rsidRPr="00826A11">
        <w:rPr>
          <w:rFonts w:ascii="Aptos" w:hAnsi="Aptos"/>
        </w:rPr>
        <w:t xml:space="preserve">mSv, </w:t>
      </w:r>
      <w:r w:rsidR="00055734" w:rsidRPr="00826A11">
        <w:rPr>
          <w:rFonts w:ascii="Aptos" w:hAnsi="Aptos"/>
        </w:rPr>
        <w:t>for radiation workers is 20</w:t>
      </w:r>
      <w:r w:rsidR="00FF2831" w:rsidRPr="00826A11">
        <w:rPr>
          <w:rFonts w:ascii="Aptos" w:hAnsi="Aptos"/>
        </w:rPr>
        <w:t xml:space="preserve"> </w:t>
      </w:r>
      <w:r w:rsidR="00055734" w:rsidRPr="00826A11">
        <w:rPr>
          <w:rFonts w:ascii="Aptos" w:hAnsi="Aptos"/>
        </w:rPr>
        <w:t>mSv (average over 5 years</w:t>
      </w:r>
      <w:r w:rsidR="00FF2831" w:rsidRPr="00826A11">
        <w:rPr>
          <w:rFonts w:ascii="Aptos" w:hAnsi="Aptos"/>
        </w:rPr>
        <w:t xml:space="preserve">) with a maximum </w:t>
      </w:r>
      <w:proofErr w:type="spellStart"/>
      <w:r w:rsidR="00FF2831" w:rsidRPr="00826A11">
        <w:rPr>
          <w:rFonts w:ascii="Aptos" w:hAnsi="Aptos"/>
        </w:rPr>
        <w:t>if</w:t>
      </w:r>
      <w:proofErr w:type="spellEnd"/>
      <w:r w:rsidR="00FF2831" w:rsidRPr="00826A11">
        <w:rPr>
          <w:rFonts w:ascii="Aptos" w:hAnsi="Aptos"/>
        </w:rPr>
        <w:t xml:space="preserve"> 50 mSv/year, and for pregnant workers 4 mSv. </w:t>
      </w:r>
    </w:p>
    <w:p w14:paraId="168D28BE" w14:textId="6FF5BA2E" w:rsidR="00EA26EF" w:rsidRPr="00826A11" w:rsidRDefault="00826DFF" w:rsidP="000A2405">
      <w:pPr>
        <w:rPr>
          <w:rFonts w:ascii="Aptos" w:hAnsi="Aptos"/>
        </w:rPr>
      </w:pPr>
      <w:r w:rsidRPr="00826A11">
        <w:rPr>
          <w:rFonts w:ascii="Aptos" w:hAnsi="Aptos"/>
        </w:rPr>
        <w:t>Thyroid, breast, and bone marrow are the most radiosensitive.</w:t>
      </w:r>
      <w:r w:rsidR="00611F1A" w:rsidRPr="00826A11">
        <w:rPr>
          <w:rFonts w:ascii="Aptos" w:hAnsi="Aptos"/>
        </w:rPr>
        <w:t xml:space="preserve"> Cancer risk from a single VFSS is extremely low (e.g., 0.0011% for a 20-year-old male).</w:t>
      </w:r>
    </w:p>
    <w:p w14:paraId="6B7EDBB5" w14:textId="679AFE46" w:rsidR="000A2405" w:rsidRPr="00826A11" w:rsidRDefault="00435ADE" w:rsidP="000A2405">
      <w:pPr>
        <w:rPr>
          <w:rFonts w:ascii="Aptos" w:hAnsi="Aptos"/>
        </w:rPr>
      </w:pPr>
      <w:r w:rsidRPr="00826A11">
        <w:rPr>
          <w:rFonts w:ascii="Aptos" w:hAnsi="Aptos"/>
        </w:rPr>
        <w:t>In addition to the ALARA (As Low As Reasonably Achievable)</w:t>
      </w:r>
      <w:r w:rsidR="002505C4">
        <w:rPr>
          <w:rFonts w:ascii="Aptos" w:hAnsi="Aptos"/>
        </w:rPr>
        <w:t xml:space="preserve"> Principle</w:t>
      </w:r>
      <w:r w:rsidRPr="00826A11">
        <w:rPr>
          <w:rFonts w:ascii="Aptos" w:hAnsi="Aptos"/>
        </w:rPr>
        <w:t xml:space="preserve"> for radiation exposure, a</w:t>
      </w:r>
      <w:r w:rsidR="00212622" w:rsidRPr="00826A11">
        <w:rPr>
          <w:rFonts w:ascii="Aptos" w:hAnsi="Aptos"/>
        </w:rPr>
        <w:t>ll</w:t>
      </w:r>
      <w:r w:rsidR="00335939" w:rsidRPr="00826A11">
        <w:rPr>
          <w:rFonts w:ascii="Aptos" w:hAnsi="Aptos"/>
        </w:rPr>
        <w:t xml:space="preserve"> personnel involved in the VFSS procedure must comply with </w:t>
      </w:r>
      <w:hyperlink r:id="rId20" w:anchor="a15" w:history="1">
        <w:r w:rsidR="00F535AE" w:rsidRPr="00826A11">
          <w:rPr>
            <w:rStyle w:val="Hyperlink"/>
            <w:rFonts w:ascii="Aptos" w:hAnsi="Aptos"/>
          </w:rPr>
          <w:t>Health Canada's Safety Code 35</w:t>
        </w:r>
      </w:hyperlink>
      <w:r w:rsidR="00F535AE" w:rsidRPr="00826A11">
        <w:rPr>
          <w:rFonts w:ascii="Aptos" w:hAnsi="Aptos"/>
        </w:rPr>
        <w:t xml:space="preserve"> for</w:t>
      </w:r>
      <w:r w:rsidR="00335939" w:rsidRPr="00826A11">
        <w:rPr>
          <w:rFonts w:ascii="Aptos" w:hAnsi="Aptos"/>
        </w:rPr>
        <w:t xml:space="preserve"> shielding, filtration, and performance standards</w:t>
      </w:r>
      <w:r w:rsidRPr="00826A11">
        <w:rPr>
          <w:rFonts w:ascii="Aptos" w:hAnsi="Aptos"/>
        </w:rPr>
        <w:t xml:space="preserve">. </w:t>
      </w:r>
      <w:r w:rsidR="00B81614" w:rsidRPr="00826A11">
        <w:rPr>
          <w:rFonts w:ascii="Aptos" w:hAnsi="Aptos"/>
        </w:rPr>
        <w:t xml:space="preserve">The following are particularly relevant for SLPs performing VFSS. </w:t>
      </w:r>
    </w:p>
    <w:p w14:paraId="428208BD" w14:textId="1FAEDC16" w:rsidR="00B81614" w:rsidRPr="00826A11" w:rsidRDefault="00B8618D" w:rsidP="002F4871">
      <w:pPr>
        <w:pStyle w:val="ListParagraph"/>
        <w:numPr>
          <w:ilvl w:val="0"/>
          <w:numId w:val="19"/>
        </w:numPr>
        <w:spacing w:after="120"/>
        <w:ind w:left="714" w:hanging="357"/>
        <w:rPr>
          <w:rFonts w:ascii="Aptos" w:hAnsi="Aptos"/>
        </w:rPr>
      </w:pPr>
      <w:r w:rsidRPr="00826A11">
        <w:rPr>
          <w:rFonts w:ascii="Aptos" w:hAnsi="Aptos"/>
        </w:rPr>
        <w:t>Except for those persons whose presence is essential, all persons must leave the room when the irradiation is carried out (</w:t>
      </w:r>
      <w:r w:rsidR="008769CC" w:rsidRPr="00826A11">
        <w:rPr>
          <w:rFonts w:ascii="Aptos" w:hAnsi="Aptos"/>
        </w:rPr>
        <w:t>A.2.1.2)</w:t>
      </w:r>
    </w:p>
    <w:p w14:paraId="5961BC7D" w14:textId="19E58BB2" w:rsidR="008769CC" w:rsidRPr="00826A11" w:rsidRDefault="008769CC" w:rsidP="002F4871">
      <w:pPr>
        <w:numPr>
          <w:ilvl w:val="0"/>
          <w:numId w:val="19"/>
        </w:numPr>
        <w:shd w:val="clear" w:color="auto" w:fill="FFFFFF"/>
        <w:spacing w:before="100" w:beforeAutospacing="1" w:after="120"/>
        <w:rPr>
          <w:rFonts w:ascii="Aptos" w:hAnsi="Aptos" w:cs="Noto Sans"/>
          <w:lang w:val="en-CA" w:eastAsia="en-CA"/>
        </w:rPr>
      </w:pPr>
      <w:r w:rsidRPr="008769CC">
        <w:rPr>
          <w:rFonts w:ascii="Aptos" w:hAnsi="Aptos" w:cs="Noto Sans"/>
          <w:lang w:val="en-CA" w:eastAsia="en-CA"/>
        </w:rPr>
        <w:t xml:space="preserve">Personnel must, </w:t>
      </w:r>
      <w:proofErr w:type="gramStart"/>
      <w:r w:rsidRPr="008769CC">
        <w:rPr>
          <w:rFonts w:ascii="Aptos" w:hAnsi="Aptos" w:cs="Noto Sans"/>
          <w:lang w:val="en-CA" w:eastAsia="en-CA"/>
        </w:rPr>
        <w:t>at all times</w:t>
      </w:r>
      <w:proofErr w:type="gramEnd"/>
      <w:r w:rsidRPr="008769CC">
        <w:rPr>
          <w:rFonts w:ascii="Aptos" w:hAnsi="Aptos" w:cs="Noto Sans"/>
          <w:lang w:val="en-CA" w:eastAsia="en-CA"/>
        </w:rPr>
        <w:t>, keep as far away from the X-ray beam as practicable. Direct radiation exposure of personnel by the primary X-ray beam must never be allowed</w:t>
      </w:r>
      <w:r w:rsidRPr="00826A11">
        <w:rPr>
          <w:rFonts w:ascii="Aptos" w:hAnsi="Aptos" w:cs="Noto Sans"/>
          <w:lang w:val="en-CA" w:eastAsia="en-CA"/>
        </w:rPr>
        <w:t xml:space="preserve"> (A.2.1.3)</w:t>
      </w:r>
    </w:p>
    <w:p w14:paraId="50B39383" w14:textId="60B7F485" w:rsidR="00117910" w:rsidRPr="00826A11" w:rsidRDefault="00117910" w:rsidP="002F4871">
      <w:pPr>
        <w:numPr>
          <w:ilvl w:val="0"/>
          <w:numId w:val="19"/>
        </w:numPr>
        <w:shd w:val="clear" w:color="auto" w:fill="FFFFFF"/>
        <w:spacing w:before="100" w:beforeAutospacing="1" w:after="120"/>
        <w:rPr>
          <w:rFonts w:ascii="Aptos" w:hAnsi="Aptos" w:cs="Noto Sans"/>
          <w:lang w:val="en-CA" w:eastAsia="en-CA"/>
        </w:rPr>
      </w:pPr>
      <w:r w:rsidRPr="00826A11">
        <w:rPr>
          <w:rFonts w:ascii="Aptos" w:hAnsi="Aptos" w:cs="Noto Sans"/>
          <w:lang w:val="en-CA" w:eastAsia="en-CA"/>
        </w:rPr>
        <w:t>All personnel must use available protective devices (A.2.1.5)</w:t>
      </w:r>
    </w:p>
    <w:p w14:paraId="226E677A" w14:textId="57841936" w:rsidR="00117910" w:rsidRDefault="00117910" w:rsidP="002F4871">
      <w:pPr>
        <w:numPr>
          <w:ilvl w:val="0"/>
          <w:numId w:val="19"/>
        </w:numPr>
        <w:shd w:val="clear" w:color="auto" w:fill="FFFFFF"/>
        <w:spacing w:before="100" w:beforeAutospacing="1" w:after="120"/>
        <w:rPr>
          <w:rFonts w:ascii="Aptos" w:hAnsi="Aptos" w:cs="Noto Sans"/>
          <w:lang w:val="en-CA" w:eastAsia="en-CA"/>
        </w:rPr>
      </w:pPr>
      <w:r w:rsidRPr="00826A11">
        <w:rPr>
          <w:rFonts w:ascii="Aptos" w:hAnsi="Aptos" w:cs="Noto Sans"/>
          <w:lang w:val="en-CA" w:eastAsia="en-CA"/>
        </w:rPr>
        <w:t>All operators of X-ray equipment, together with personnel</w:t>
      </w:r>
      <w:r w:rsidR="00AA628C" w:rsidRPr="00826A11">
        <w:rPr>
          <w:rFonts w:ascii="Aptos" w:hAnsi="Aptos" w:cs="Noto Sans"/>
          <w:lang w:val="en-CA" w:eastAsia="en-CA"/>
        </w:rPr>
        <w:t xml:space="preserve"> (i.e., nurses) who routinely participate in radiological procedures, and others likely to receive a radiation dose in</w:t>
      </w:r>
      <w:r w:rsidR="00AA628C">
        <w:rPr>
          <w:rFonts w:ascii="Aptos" w:hAnsi="Aptos" w:cs="Noto Sans"/>
          <w:lang w:val="en-CA" w:eastAsia="en-CA"/>
        </w:rPr>
        <w:t xml:space="preserve"> excess of 1/20</w:t>
      </w:r>
      <w:r w:rsidR="00AA628C" w:rsidRPr="00AA628C">
        <w:rPr>
          <w:rFonts w:ascii="Aptos" w:hAnsi="Aptos" w:cs="Noto Sans"/>
          <w:vertAlign w:val="superscript"/>
          <w:lang w:val="en-CA" w:eastAsia="en-CA"/>
        </w:rPr>
        <w:t>th</w:t>
      </w:r>
      <w:r w:rsidR="00AA628C">
        <w:rPr>
          <w:rFonts w:ascii="Aptos" w:hAnsi="Aptos" w:cs="Noto Sans"/>
          <w:lang w:val="en-CA" w:eastAsia="en-CA"/>
        </w:rPr>
        <w:t xml:space="preserve"> of the dose limit to radiation workers</w:t>
      </w:r>
      <w:r w:rsidR="001E63A5">
        <w:rPr>
          <w:rFonts w:ascii="Aptos" w:hAnsi="Aptos" w:cs="Noto Sans"/>
          <w:lang w:val="en-CA" w:eastAsia="en-CA"/>
        </w:rPr>
        <w:t xml:space="preserve"> [20 mSv]… must be declared radiation workers and monitor their radiation exposure with use of a personal dosimeter (A</w:t>
      </w:r>
      <w:r w:rsidR="00143ACB">
        <w:rPr>
          <w:rFonts w:ascii="Aptos" w:hAnsi="Aptos" w:cs="Noto Sans"/>
          <w:lang w:val="en-CA" w:eastAsia="en-CA"/>
        </w:rPr>
        <w:t>.2.1.6)</w:t>
      </w:r>
    </w:p>
    <w:p w14:paraId="73EE4E2E" w14:textId="476A45C0" w:rsidR="00143ACB" w:rsidRPr="008769CC" w:rsidRDefault="00143ACB" w:rsidP="002F4871">
      <w:pPr>
        <w:numPr>
          <w:ilvl w:val="0"/>
          <w:numId w:val="19"/>
        </w:numPr>
        <w:shd w:val="clear" w:color="auto" w:fill="FFFFFF"/>
        <w:spacing w:before="100" w:beforeAutospacing="1" w:after="120"/>
        <w:rPr>
          <w:rFonts w:ascii="Aptos" w:hAnsi="Aptos" w:cs="Noto Sans"/>
          <w:lang w:val="en-CA" w:eastAsia="en-CA"/>
        </w:rPr>
      </w:pPr>
      <w:r>
        <w:rPr>
          <w:rFonts w:ascii="Aptos" w:hAnsi="Aptos" w:cs="Noto Sans"/>
          <w:lang w:val="en-CA" w:eastAsia="en-CA"/>
        </w:rPr>
        <w:t>Personal dosimeters must be worn and stored accordin</w:t>
      </w:r>
      <w:r w:rsidR="005A5B55">
        <w:rPr>
          <w:rFonts w:ascii="Aptos" w:hAnsi="Aptos" w:cs="Noto Sans"/>
          <w:lang w:val="en-CA" w:eastAsia="en-CA"/>
        </w:rPr>
        <w:t>g</w:t>
      </w:r>
      <w:r>
        <w:rPr>
          <w:rFonts w:ascii="Aptos" w:hAnsi="Aptos" w:cs="Noto Sans"/>
          <w:lang w:val="en-CA" w:eastAsia="en-CA"/>
        </w:rPr>
        <w:t xml:space="preserve"> to the recommendations of the dosimetry service provider. When a protective apron is worn, the personal dosimeter must be worn under the apron. If extremities are likely to be exposed to significantly higher doses, additional dosimeters should be worn at those locations of the body (A</w:t>
      </w:r>
      <w:r w:rsidR="00E4469C">
        <w:rPr>
          <w:rFonts w:ascii="Aptos" w:hAnsi="Aptos" w:cs="Noto Sans"/>
          <w:lang w:val="en-CA" w:eastAsia="en-CA"/>
        </w:rPr>
        <w:t>.2.1.7)</w:t>
      </w:r>
    </w:p>
    <w:p w14:paraId="4DAA8819" w14:textId="351EE113" w:rsidR="00405F1D" w:rsidRDefault="00405F1D" w:rsidP="002F4871">
      <w:pPr>
        <w:numPr>
          <w:ilvl w:val="0"/>
          <w:numId w:val="19"/>
        </w:numPr>
        <w:shd w:val="clear" w:color="auto" w:fill="FFFFFF"/>
        <w:spacing w:before="100" w:beforeAutospacing="1" w:after="120"/>
        <w:rPr>
          <w:rFonts w:ascii="Aptos" w:hAnsi="Aptos" w:cs="Noto Sans"/>
          <w:lang w:val="en-CA" w:eastAsia="en-CA"/>
        </w:rPr>
      </w:pPr>
      <w:r w:rsidRPr="00405F1D">
        <w:rPr>
          <w:rFonts w:ascii="Aptos" w:hAnsi="Aptos" w:cs="Noto Sans"/>
          <w:lang w:val="en-CA" w:eastAsia="en-CA"/>
        </w:rPr>
        <w:t xml:space="preserve">Where there is a need to support weak patients or to support or comfort children, holding devices should be used. If parents, escorts or other personnel are called to assist, they must be provided with protective aprons and </w:t>
      </w:r>
      <w:proofErr w:type="gramStart"/>
      <w:r w:rsidRPr="00405F1D">
        <w:rPr>
          <w:rFonts w:ascii="Aptos" w:hAnsi="Aptos" w:cs="Noto Sans"/>
          <w:lang w:val="en-CA" w:eastAsia="en-CA"/>
        </w:rPr>
        <w:t>gloves, and</w:t>
      </w:r>
      <w:proofErr w:type="gramEnd"/>
      <w:r w:rsidRPr="00405F1D">
        <w:rPr>
          <w:rFonts w:ascii="Aptos" w:hAnsi="Aptos" w:cs="Noto Sans"/>
          <w:lang w:val="en-CA" w:eastAsia="en-CA"/>
        </w:rPr>
        <w:t xml:space="preserve"> be positioned so as to avoid the X-ray beam. No person should regularly perform these duties.</w:t>
      </w:r>
      <w:r w:rsidRPr="00200C87">
        <w:rPr>
          <w:rFonts w:ascii="Aptos" w:hAnsi="Aptos" w:cs="Noto Sans"/>
          <w:lang w:val="en-CA" w:eastAsia="en-CA"/>
        </w:rPr>
        <w:t xml:space="preserve"> (A.2.1.10)</w:t>
      </w:r>
    </w:p>
    <w:p w14:paraId="2DEF6F72" w14:textId="24C7E9D3" w:rsidR="00514AE6" w:rsidRDefault="00514AE6" w:rsidP="002F4871">
      <w:pPr>
        <w:numPr>
          <w:ilvl w:val="0"/>
          <w:numId w:val="19"/>
        </w:numPr>
        <w:shd w:val="clear" w:color="auto" w:fill="FFFFFF"/>
        <w:spacing w:before="100" w:beforeAutospacing="1" w:after="120"/>
        <w:rPr>
          <w:rFonts w:ascii="Aptos" w:hAnsi="Aptos" w:cs="Noto Sans"/>
          <w:lang w:val="en-CA" w:eastAsia="en-CA"/>
        </w:rPr>
      </w:pPr>
      <w:r>
        <w:rPr>
          <w:rFonts w:ascii="Aptos" w:hAnsi="Aptos" w:cs="Noto Sans"/>
          <w:lang w:val="en-CA" w:eastAsia="en-CA"/>
        </w:rPr>
        <w:t>To protect patients from unnecessary radiation exposure, it is important to ensure that X-ray examinations are justified (A.3.0)</w:t>
      </w:r>
    </w:p>
    <w:p w14:paraId="6251A51C" w14:textId="773FA1A9" w:rsidR="00514AE6" w:rsidRPr="00405F1D" w:rsidRDefault="00514AE6" w:rsidP="002F4871">
      <w:pPr>
        <w:numPr>
          <w:ilvl w:val="0"/>
          <w:numId w:val="19"/>
        </w:numPr>
        <w:shd w:val="clear" w:color="auto" w:fill="FFFFFF"/>
        <w:spacing w:before="100" w:beforeAutospacing="1" w:after="120"/>
        <w:rPr>
          <w:rFonts w:ascii="Aptos" w:hAnsi="Aptos" w:cs="Noto Sans"/>
          <w:lang w:val="en-CA" w:eastAsia="en-CA"/>
        </w:rPr>
      </w:pPr>
      <w:r>
        <w:rPr>
          <w:rFonts w:ascii="Aptos" w:hAnsi="Aptos" w:cs="Noto Sans"/>
          <w:lang w:val="en-CA" w:eastAsia="en-CA"/>
        </w:rPr>
        <w:t xml:space="preserve">To avoid the necessity of retakes, it is particularly important before taking a long series of images that a single preliminary image of the series should be taken to verify </w:t>
      </w:r>
      <w:r w:rsidR="001E31BB">
        <w:rPr>
          <w:rFonts w:ascii="Aptos" w:hAnsi="Aptos" w:cs="Noto Sans"/>
          <w:lang w:val="en-CA" w:eastAsia="en-CA"/>
        </w:rPr>
        <w:t>correctness of settings (A.3.2.2.5)</w:t>
      </w:r>
    </w:p>
    <w:p w14:paraId="5E6C3B3F" w14:textId="3DDF4F1F" w:rsidR="00D46D5B" w:rsidRPr="00D46D5B" w:rsidRDefault="00D46D5B" w:rsidP="00187662">
      <w:pPr>
        <w:pStyle w:val="Heading3"/>
        <w:numPr>
          <w:ilvl w:val="1"/>
          <w:numId w:val="4"/>
        </w:numPr>
      </w:pPr>
      <w:bookmarkStart w:id="6" w:name="_Toc208502571"/>
      <w:r>
        <w:t>Contrast media</w:t>
      </w:r>
      <w:bookmarkEnd w:id="6"/>
    </w:p>
    <w:p w14:paraId="6088F27E" w14:textId="1A5C8CDB" w:rsidR="2A492866" w:rsidRPr="00CC4187" w:rsidRDefault="2A492866" w:rsidP="564FB839">
      <w:pPr>
        <w:rPr>
          <w:rFonts w:ascii="Aptos" w:hAnsi="Aptos"/>
        </w:rPr>
      </w:pPr>
      <w:r w:rsidRPr="00CC4187">
        <w:rPr>
          <w:rFonts w:ascii="Aptos" w:hAnsi="Aptos"/>
        </w:rPr>
        <w:t xml:space="preserve">Barium </w:t>
      </w:r>
      <w:r w:rsidR="00D03AB3" w:rsidRPr="00CC4187">
        <w:rPr>
          <w:rFonts w:ascii="Aptos" w:hAnsi="Aptos"/>
        </w:rPr>
        <w:t xml:space="preserve">sulfate is the standard contrast medium for VFSS. Barium </w:t>
      </w:r>
      <w:r w:rsidRPr="00CC4187">
        <w:rPr>
          <w:rFonts w:ascii="Aptos" w:hAnsi="Aptos"/>
        </w:rPr>
        <w:t xml:space="preserve">absorbs more </w:t>
      </w:r>
      <w:r w:rsidR="00550AB1" w:rsidRPr="00CC4187">
        <w:rPr>
          <w:rFonts w:ascii="Aptos" w:hAnsi="Aptos"/>
        </w:rPr>
        <w:t>X-</w:t>
      </w:r>
      <w:r w:rsidRPr="00CC4187">
        <w:rPr>
          <w:rFonts w:ascii="Aptos" w:hAnsi="Aptos"/>
        </w:rPr>
        <w:t>rays than the body</w:t>
      </w:r>
      <w:r w:rsidR="00D3524B" w:rsidRPr="00CC4187">
        <w:rPr>
          <w:rFonts w:ascii="Aptos" w:hAnsi="Aptos"/>
        </w:rPr>
        <w:t xml:space="preserve">, showing up as bright white on X-ray exposures (stills), or dark grey on live fluoroscopy. </w:t>
      </w:r>
    </w:p>
    <w:p w14:paraId="5289062C" w14:textId="79723C6D" w:rsidR="00245BFE" w:rsidRDefault="00245BFE" w:rsidP="00187662">
      <w:pPr>
        <w:pStyle w:val="Heading3"/>
        <w:numPr>
          <w:ilvl w:val="1"/>
          <w:numId w:val="4"/>
        </w:numPr>
      </w:pPr>
      <w:bookmarkStart w:id="7" w:name="_Toc208502572"/>
      <w:r w:rsidRPr="00D46D5B">
        <w:t xml:space="preserve">Other </w:t>
      </w:r>
      <w:r w:rsidR="00DE0685" w:rsidRPr="00D46D5B">
        <w:t>fluoroscopic procedures</w:t>
      </w:r>
      <w:bookmarkEnd w:id="7"/>
    </w:p>
    <w:p w14:paraId="74962258" w14:textId="4DB88437" w:rsidR="007A08AD" w:rsidRPr="0090544D" w:rsidRDefault="00EE6B0A" w:rsidP="007A08AD">
      <w:pPr>
        <w:rPr>
          <w:rFonts w:ascii="Aptos" w:hAnsi="Aptos"/>
        </w:rPr>
      </w:pPr>
      <w:r w:rsidRPr="0090544D">
        <w:rPr>
          <w:rFonts w:ascii="Aptos" w:hAnsi="Aptos"/>
        </w:rPr>
        <w:t>Fluoroscopy</w:t>
      </w:r>
      <w:r w:rsidR="00EC39F2" w:rsidRPr="0090544D">
        <w:rPr>
          <w:rFonts w:ascii="Aptos" w:hAnsi="Aptos"/>
        </w:rPr>
        <w:t xml:space="preserve"> with barium</w:t>
      </w:r>
      <w:r w:rsidRPr="0090544D">
        <w:rPr>
          <w:rFonts w:ascii="Aptos" w:hAnsi="Aptos"/>
        </w:rPr>
        <w:t xml:space="preserve"> is also commonly used for </w:t>
      </w:r>
      <w:proofErr w:type="spellStart"/>
      <w:r w:rsidR="00ED1EE8" w:rsidRPr="0090544D">
        <w:rPr>
          <w:rFonts w:ascii="Aptos" w:hAnsi="Aptos"/>
        </w:rPr>
        <w:t>Esophagrams</w:t>
      </w:r>
      <w:proofErr w:type="spellEnd"/>
      <w:r w:rsidR="00ED1EE8" w:rsidRPr="0090544D">
        <w:rPr>
          <w:rFonts w:ascii="Aptos" w:hAnsi="Aptos"/>
        </w:rPr>
        <w:t xml:space="preserve"> </w:t>
      </w:r>
      <w:r w:rsidR="00606754" w:rsidRPr="0090544D">
        <w:rPr>
          <w:rFonts w:ascii="Aptos" w:hAnsi="Aptos"/>
        </w:rPr>
        <w:t>(</w:t>
      </w:r>
      <w:r w:rsidR="00C83B76" w:rsidRPr="0090544D">
        <w:rPr>
          <w:rFonts w:ascii="Aptos" w:hAnsi="Aptos"/>
        </w:rPr>
        <w:t xml:space="preserve">also known as “Barium Swallows”) and </w:t>
      </w:r>
      <w:r w:rsidR="006A63F8" w:rsidRPr="0090544D">
        <w:rPr>
          <w:rFonts w:ascii="Aptos" w:hAnsi="Aptos"/>
        </w:rPr>
        <w:t xml:space="preserve">Upper GI Series or Studies. </w:t>
      </w:r>
      <w:r w:rsidR="00C83B76" w:rsidRPr="0090544D">
        <w:rPr>
          <w:rFonts w:ascii="Aptos" w:hAnsi="Aptos"/>
        </w:rPr>
        <w:t xml:space="preserve"> </w:t>
      </w:r>
      <w:r w:rsidR="008A6452" w:rsidRPr="0090544D">
        <w:rPr>
          <w:rFonts w:ascii="Aptos" w:hAnsi="Aptos"/>
        </w:rPr>
        <w:t xml:space="preserve">While sometimes the terms “Barium Swallow” and “Upper GI Series” </w:t>
      </w:r>
      <w:proofErr w:type="spellStart"/>
      <w:r w:rsidR="00D17F6D" w:rsidRPr="0090544D">
        <w:rPr>
          <w:rFonts w:ascii="Aptos" w:hAnsi="Aptos"/>
        </w:rPr>
        <w:t>ares</w:t>
      </w:r>
      <w:proofErr w:type="spellEnd"/>
      <w:r w:rsidR="00D17F6D" w:rsidRPr="0090544D">
        <w:rPr>
          <w:rFonts w:ascii="Aptos" w:hAnsi="Aptos"/>
        </w:rPr>
        <w:t xml:space="preserve"> used interchangeably, they do refer to different exams. </w:t>
      </w:r>
      <w:r w:rsidR="008F2FCA" w:rsidRPr="0090544D">
        <w:rPr>
          <w:rFonts w:ascii="Aptos" w:hAnsi="Aptos"/>
        </w:rPr>
        <w:t xml:space="preserve">Here is how they compare to VFSS. </w:t>
      </w:r>
    </w:p>
    <w:tbl>
      <w:tblPr>
        <w:tblStyle w:val="TableGrid"/>
        <w:tblW w:w="0" w:type="auto"/>
        <w:tblLook w:val="04A0" w:firstRow="1" w:lastRow="0" w:firstColumn="1" w:lastColumn="0" w:noHBand="0" w:noVBand="1"/>
      </w:tblPr>
      <w:tblGrid>
        <w:gridCol w:w="2337"/>
        <w:gridCol w:w="2337"/>
        <w:gridCol w:w="2338"/>
        <w:gridCol w:w="2338"/>
      </w:tblGrid>
      <w:tr w:rsidR="008F2FCA" w:rsidRPr="0090544D" w14:paraId="02427741" w14:textId="77777777" w:rsidTr="008F2FCA">
        <w:tc>
          <w:tcPr>
            <w:tcW w:w="2337" w:type="dxa"/>
          </w:tcPr>
          <w:p w14:paraId="1E0C7306" w14:textId="2833A7E3" w:rsidR="008F2FCA" w:rsidRPr="00D80CFD" w:rsidRDefault="007170B5" w:rsidP="007A08AD">
            <w:pPr>
              <w:rPr>
                <w:rFonts w:ascii="Aptos" w:hAnsi="Aptos"/>
                <w:b/>
                <w:bCs/>
              </w:rPr>
            </w:pPr>
            <w:r w:rsidRPr="00D80CFD">
              <w:rPr>
                <w:rFonts w:ascii="Aptos" w:hAnsi="Aptos"/>
                <w:b/>
                <w:bCs/>
              </w:rPr>
              <w:t>Feature</w:t>
            </w:r>
          </w:p>
        </w:tc>
        <w:tc>
          <w:tcPr>
            <w:tcW w:w="2337" w:type="dxa"/>
          </w:tcPr>
          <w:p w14:paraId="5EA5757C" w14:textId="5F037A87" w:rsidR="008F2FCA" w:rsidRPr="00D80CFD" w:rsidRDefault="007170B5" w:rsidP="007A08AD">
            <w:pPr>
              <w:rPr>
                <w:rFonts w:ascii="Aptos" w:hAnsi="Aptos"/>
                <w:b/>
                <w:bCs/>
              </w:rPr>
            </w:pPr>
            <w:r w:rsidRPr="00D80CFD">
              <w:rPr>
                <w:rFonts w:ascii="Aptos" w:hAnsi="Aptos"/>
                <w:b/>
                <w:bCs/>
              </w:rPr>
              <w:t>VFSS</w:t>
            </w:r>
          </w:p>
        </w:tc>
        <w:tc>
          <w:tcPr>
            <w:tcW w:w="2338" w:type="dxa"/>
          </w:tcPr>
          <w:p w14:paraId="0C98FAC1" w14:textId="2785BA92" w:rsidR="008F2FCA" w:rsidRPr="00D80CFD" w:rsidRDefault="007170B5" w:rsidP="007A08AD">
            <w:pPr>
              <w:rPr>
                <w:rFonts w:ascii="Aptos" w:hAnsi="Aptos"/>
                <w:b/>
                <w:bCs/>
              </w:rPr>
            </w:pPr>
            <w:r w:rsidRPr="00D80CFD">
              <w:rPr>
                <w:rFonts w:ascii="Aptos" w:hAnsi="Aptos"/>
                <w:b/>
                <w:bCs/>
              </w:rPr>
              <w:t>Barium Swallow</w:t>
            </w:r>
          </w:p>
        </w:tc>
        <w:tc>
          <w:tcPr>
            <w:tcW w:w="2338" w:type="dxa"/>
          </w:tcPr>
          <w:p w14:paraId="63D87662" w14:textId="03D0BEB3" w:rsidR="008F2FCA" w:rsidRPr="00D80CFD" w:rsidRDefault="007170B5" w:rsidP="007A08AD">
            <w:pPr>
              <w:rPr>
                <w:rFonts w:ascii="Aptos" w:hAnsi="Aptos"/>
                <w:b/>
                <w:bCs/>
              </w:rPr>
            </w:pPr>
            <w:r w:rsidRPr="00D80CFD">
              <w:rPr>
                <w:rFonts w:ascii="Aptos" w:hAnsi="Aptos"/>
                <w:b/>
                <w:bCs/>
              </w:rPr>
              <w:t>Upper GI Series</w:t>
            </w:r>
          </w:p>
        </w:tc>
      </w:tr>
      <w:tr w:rsidR="008F2FCA" w:rsidRPr="0090544D" w14:paraId="2354D650" w14:textId="77777777" w:rsidTr="008F2FCA">
        <w:tc>
          <w:tcPr>
            <w:tcW w:w="2337" w:type="dxa"/>
          </w:tcPr>
          <w:p w14:paraId="4AE5B06F" w14:textId="3F484453" w:rsidR="008F2FCA" w:rsidRPr="0090544D" w:rsidRDefault="007170B5" w:rsidP="007A08AD">
            <w:pPr>
              <w:rPr>
                <w:rFonts w:ascii="Aptos" w:hAnsi="Aptos"/>
                <w:b/>
                <w:bCs/>
              </w:rPr>
            </w:pPr>
            <w:proofErr w:type="gramStart"/>
            <w:r w:rsidRPr="0090544D">
              <w:rPr>
                <w:rFonts w:ascii="Aptos" w:hAnsi="Aptos"/>
                <w:b/>
                <w:bCs/>
              </w:rPr>
              <w:t>Main Focus</w:t>
            </w:r>
            <w:proofErr w:type="gramEnd"/>
          </w:p>
        </w:tc>
        <w:tc>
          <w:tcPr>
            <w:tcW w:w="2337" w:type="dxa"/>
          </w:tcPr>
          <w:p w14:paraId="68AE7887" w14:textId="34156731" w:rsidR="008F2FCA" w:rsidRPr="0090544D" w:rsidRDefault="007170B5" w:rsidP="007A08AD">
            <w:pPr>
              <w:rPr>
                <w:rFonts w:ascii="Aptos" w:hAnsi="Aptos"/>
              </w:rPr>
            </w:pPr>
            <w:r w:rsidRPr="0090544D">
              <w:rPr>
                <w:rFonts w:ascii="Aptos" w:hAnsi="Aptos"/>
              </w:rPr>
              <w:t>Swallowing function</w:t>
            </w:r>
          </w:p>
        </w:tc>
        <w:tc>
          <w:tcPr>
            <w:tcW w:w="2338" w:type="dxa"/>
          </w:tcPr>
          <w:p w14:paraId="0852BA99" w14:textId="6CD2E780" w:rsidR="008F2FCA" w:rsidRPr="0090544D" w:rsidRDefault="007170B5" w:rsidP="007A08AD">
            <w:pPr>
              <w:rPr>
                <w:rFonts w:ascii="Aptos" w:hAnsi="Aptos"/>
              </w:rPr>
            </w:pPr>
            <w:r w:rsidRPr="0090544D">
              <w:rPr>
                <w:rFonts w:ascii="Aptos" w:hAnsi="Aptos"/>
              </w:rPr>
              <w:t>Structural and functional evaluation of the esophagus</w:t>
            </w:r>
          </w:p>
        </w:tc>
        <w:tc>
          <w:tcPr>
            <w:tcW w:w="2338" w:type="dxa"/>
          </w:tcPr>
          <w:p w14:paraId="68CD341B" w14:textId="38203535" w:rsidR="008F2FCA" w:rsidRPr="0090544D" w:rsidRDefault="007170B5" w:rsidP="007A08AD">
            <w:pPr>
              <w:rPr>
                <w:rFonts w:ascii="Aptos" w:hAnsi="Aptos"/>
              </w:rPr>
            </w:pPr>
            <w:r w:rsidRPr="0090544D">
              <w:rPr>
                <w:rFonts w:ascii="Aptos" w:hAnsi="Aptos"/>
              </w:rPr>
              <w:t>Structural</w:t>
            </w:r>
            <w:r w:rsidR="00946178" w:rsidRPr="0090544D">
              <w:rPr>
                <w:rFonts w:ascii="Aptos" w:hAnsi="Aptos"/>
              </w:rPr>
              <w:t xml:space="preserve"> and functional</w:t>
            </w:r>
            <w:r w:rsidRPr="0090544D">
              <w:rPr>
                <w:rFonts w:ascii="Aptos" w:hAnsi="Aptos"/>
              </w:rPr>
              <w:t xml:space="preserve"> evaluation of the esophagus, stomach, and duodenum</w:t>
            </w:r>
          </w:p>
        </w:tc>
      </w:tr>
      <w:tr w:rsidR="008F2FCA" w:rsidRPr="0090544D" w14:paraId="5746B6DF" w14:textId="77777777" w:rsidTr="008F2FCA">
        <w:tc>
          <w:tcPr>
            <w:tcW w:w="2337" w:type="dxa"/>
          </w:tcPr>
          <w:p w14:paraId="08AE8120" w14:textId="23A4790D" w:rsidR="008F2FCA" w:rsidRPr="0090544D" w:rsidRDefault="007170B5" w:rsidP="007A08AD">
            <w:pPr>
              <w:rPr>
                <w:rFonts w:ascii="Aptos" w:hAnsi="Aptos"/>
                <w:b/>
                <w:bCs/>
              </w:rPr>
            </w:pPr>
            <w:r w:rsidRPr="0090544D">
              <w:rPr>
                <w:rFonts w:ascii="Aptos" w:hAnsi="Aptos"/>
                <w:b/>
                <w:bCs/>
              </w:rPr>
              <w:t>Performed by</w:t>
            </w:r>
          </w:p>
        </w:tc>
        <w:tc>
          <w:tcPr>
            <w:tcW w:w="2337" w:type="dxa"/>
          </w:tcPr>
          <w:p w14:paraId="299C55BC" w14:textId="163DF314" w:rsidR="008F2FCA" w:rsidRPr="0090544D" w:rsidRDefault="007170B5" w:rsidP="007A08AD">
            <w:pPr>
              <w:rPr>
                <w:rFonts w:ascii="Aptos" w:hAnsi="Aptos"/>
              </w:rPr>
            </w:pPr>
            <w:r w:rsidRPr="0090544D">
              <w:rPr>
                <w:rFonts w:ascii="Aptos" w:hAnsi="Aptos"/>
              </w:rPr>
              <w:t>SLP</w:t>
            </w:r>
          </w:p>
        </w:tc>
        <w:tc>
          <w:tcPr>
            <w:tcW w:w="2338" w:type="dxa"/>
          </w:tcPr>
          <w:p w14:paraId="6D91CE1B" w14:textId="24009CAF" w:rsidR="008F2FCA" w:rsidRPr="0090544D" w:rsidRDefault="007170B5" w:rsidP="007A08AD">
            <w:pPr>
              <w:rPr>
                <w:rFonts w:ascii="Aptos" w:hAnsi="Aptos"/>
              </w:rPr>
            </w:pPr>
            <w:r w:rsidRPr="0090544D">
              <w:rPr>
                <w:rFonts w:ascii="Aptos" w:hAnsi="Aptos"/>
              </w:rPr>
              <w:t>Radiologist</w:t>
            </w:r>
          </w:p>
        </w:tc>
        <w:tc>
          <w:tcPr>
            <w:tcW w:w="2338" w:type="dxa"/>
          </w:tcPr>
          <w:p w14:paraId="0D9CE696" w14:textId="6387500E" w:rsidR="008F2FCA" w:rsidRPr="0090544D" w:rsidRDefault="007170B5" w:rsidP="007A08AD">
            <w:pPr>
              <w:rPr>
                <w:rFonts w:ascii="Aptos" w:hAnsi="Aptos"/>
              </w:rPr>
            </w:pPr>
            <w:r w:rsidRPr="0090544D">
              <w:rPr>
                <w:rFonts w:ascii="Aptos" w:hAnsi="Aptos"/>
              </w:rPr>
              <w:t>Radiologist</w:t>
            </w:r>
          </w:p>
        </w:tc>
      </w:tr>
      <w:tr w:rsidR="008F2FCA" w:rsidRPr="0090544D" w14:paraId="1B48540A" w14:textId="77777777" w:rsidTr="008F2FCA">
        <w:tc>
          <w:tcPr>
            <w:tcW w:w="2337" w:type="dxa"/>
          </w:tcPr>
          <w:p w14:paraId="4EE2738F" w14:textId="130CFB2F" w:rsidR="008F2FCA" w:rsidRPr="0090544D" w:rsidRDefault="00965817" w:rsidP="007A08AD">
            <w:pPr>
              <w:rPr>
                <w:rFonts w:ascii="Aptos" w:hAnsi="Aptos"/>
                <w:b/>
                <w:bCs/>
              </w:rPr>
            </w:pPr>
            <w:r w:rsidRPr="0090544D">
              <w:rPr>
                <w:rFonts w:ascii="Aptos" w:hAnsi="Aptos"/>
                <w:b/>
                <w:bCs/>
              </w:rPr>
              <w:t>Technique</w:t>
            </w:r>
          </w:p>
        </w:tc>
        <w:tc>
          <w:tcPr>
            <w:tcW w:w="2337" w:type="dxa"/>
          </w:tcPr>
          <w:p w14:paraId="60781A07" w14:textId="4F934739" w:rsidR="008F2FCA" w:rsidRPr="0090544D" w:rsidRDefault="00965817" w:rsidP="007A08AD">
            <w:pPr>
              <w:rPr>
                <w:rFonts w:ascii="Aptos" w:hAnsi="Aptos"/>
              </w:rPr>
            </w:pPr>
            <w:r w:rsidRPr="0090544D">
              <w:rPr>
                <w:rFonts w:ascii="Aptos" w:hAnsi="Aptos"/>
              </w:rPr>
              <w:t>Continuous fluoroscopy</w:t>
            </w:r>
          </w:p>
        </w:tc>
        <w:tc>
          <w:tcPr>
            <w:tcW w:w="2338" w:type="dxa"/>
          </w:tcPr>
          <w:p w14:paraId="7A8B59A7" w14:textId="3AECD6F4" w:rsidR="008F2FCA" w:rsidRPr="0090544D" w:rsidRDefault="0048271A" w:rsidP="007A08AD">
            <w:pPr>
              <w:rPr>
                <w:rFonts w:ascii="Aptos" w:hAnsi="Aptos"/>
              </w:rPr>
            </w:pPr>
            <w:r w:rsidRPr="0090544D">
              <w:rPr>
                <w:rFonts w:ascii="Aptos" w:hAnsi="Aptos"/>
              </w:rPr>
              <w:t>Static and dynamic images</w:t>
            </w:r>
          </w:p>
        </w:tc>
        <w:tc>
          <w:tcPr>
            <w:tcW w:w="2338" w:type="dxa"/>
          </w:tcPr>
          <w:p w14:paraId="4EFB5713" w14:textId="23AB0FB9" w:rsidR="008F2FCA" w:rsidRPr="0090544D" w:rsidRDefault="007F1B7D" w:rsidP="007A08AD">
            <w:pPr>
              <w:rPr>
                <w:rFonts w:ascii="Aptos" w:hAnsi="Aptos"/>
              </w:rPr>
            </w:pPr>
            <w:r w:rsidRPr="0090544D">
              <w:rPr>
                <w:rFonts w:ascii="Aptos" w:hAnsi="Aptos"/>
              </w:rPr>
              <w:t>Series of timed, static images</w:t>
            </w:r>
          </w:p>
        </w:tc>
      </w:tr>
      <w:tr w:rsidR="008F2FCA" w:rsidRPr="0090544D" w14:paraId="0F156A1F" w14:textId="77777777" w:rsidTr="008F2FCA">
        <w:tc>
          <w:tcPr>
            <w:tcW w:w="2337" w:type="dxa"/>
          </w:tcPr>
          <w:p w14:paraId="40CCB8D5" w14:textId="7CA96D25" w:rsidR="008F2FCA" w:rsidRPr="0090544D" w:rsidRDefault="005C528D" w:rsidP="007A08AD">
            <w:pPr>
              <w:rPr>
                <w:rFonts w:ascii="Aptos" w:hAnsi="Aptos"/>
                <w:b/>
                <w:bCs/>
              </w:rPr>
            </w:pPr>
            <w:r w:rsidRPr="0090544D">
              <w:rPr>
                <w:rFonts w:ascii="Aptos" w:hAnsi="Aptos"/>
                <w:b/>
                <w:bCs/>
              </w:rPr>
              <w:t>Includes</w:t>
            </w:r>
          </w:p>
        </w:tc>
        <w:tc>
          <w:tcPr>
            <w:tcW w:w="2337" w:type="dxa"/>
          </w:tcPr>
          <w:p w14:paraId="08DB9BDF" w14:textId="209C5A67" w:rsidR="008F2FCA" w:rsidRPr="0090544D" w:rsidRDefault="005C528D" w:rsidP="007A08AD">
            <w:pPr>
              <w:rPr>
                <w:rFonts w:ascii="Aptos" w:hAnsi="Aptos"/>
              </w:rPr>
            </w:pPr>
            <w:r w:rsidRPr="0090544D">
              <w:rPr>
                <w:rFonts w:ascii="Aptos" w:hAnsi="Aptos"/>
              </w:rPr>
              <w:t>Oral, pharyngeal, and esophageal phases</w:t>
            </w:r>
          </w:p>
        </w:tc>
        <w:tc>
          <w:tcPr>
            <w:tcW w:w="2338" w:type="dxa"/>
          </w:tcPr>
          <w:p w14:paraId="6BF78157" w14:textId="412822B3" w:rsidR="008F2FCA" w:rsidRPr="0090544D" w:rsidRDefault="009B438A" w:rsidP="007A08AD">
            <w:pPr>
              <w:rPr>
                <w:rFonts w:ascii="Aptos" w:hAnsi="Aptos"/>
              </w:rPr>
            </w:pPr>
            <w:r w:rsidRPr="0090544D">
              <w:rPr>
                <w:rFonts w:ascii="Aptos" w:hAnsi="Aptos"/>
              </w:rPr>
              <w:t>Focus on esophageal motility, may include pharyngeal phase</w:t>
            </w:r>
          </w:p>
        </w:tc>
        <w:tc>
          <w:tcPr>
            <w:tcW w:w="2338" w:type="dxa"/>
          </w:tcPr>
          <w:p w14:paraId="1129E3D0" w14:textId="27A7CBBA" w:rsidR="008F2FCA" w:rsidRPr="0090544D" w:rsidRDefault="009B438A" w:rsidP="007A08AD">
            <w:pPr>
              <w:rPr>
                <w:rFonts w:ascii="Aptos" w:hAnsi="Aptos"/>
              </w:rPr>
            </w:pPr>
            <w:r w:rsidRPr="0090544D">
              <w:rPr>
                <w:rFonts w:ascii="Aptos" w:hAnsi="Aptos"/>
              </w:rPr>
              <w:t>Mostly esophagus and beyond</w:t>
            </w:r>
          </w:p>
        </w:tc>
      </w:tr>
      <w:tr w:rsidR="00CB2524" w:rsidRPr="0090544D" w14:paraId="14E51411" w14:textId="77777777" w:rsidTr="008F2FCA">
        <w:tc>
          <w:tcPr>
            <w:tcW w:w="2337" w:type="dxa"/>
          </w:tcPr>
          <w:p w14:paraId="4AA4A323" w14:textId="4190FCFB" w:rsidR="00CB2524" w:rsidRPr="0090544D" w:rsidRDefault="00CB2524" w:rsidP="007A08AD">
            <w:pPr>
              <w:rPr>
                <w:rFonts w:ascii="Aptos" w:hAnsi="Aptos"/>
                <w:b/>
                <w:bCs/>
              </w:rPr>
            </w:pPr>
            <w:r w:rsidRPr="0090544D">
              <w:rPr>
                <w:rFonts w:ascii="Aptos" w:hAnsi="Aptos"/>
                <w:b/>
                <w:bCs/>
              </w:rPr>
              <w:t>Indications</w:t>
            </w:r>
          </w:p>
        </w:tc>
        <w:tc>
          <w:tcPr>
            <w:tcW w:w="2337" w:type="dxa"/>
          </w:tcPr>
          <w:p w14:paraId="291341C5" w14:textId="60846A22" w:rsidR="00CB2524" w:rsidRPr="0090544D" w:rsidRDefault="00CF1E3C" w:rsidP="007A08AD">
            <w:pPr>
              <w:rPr>
                <w:rFonts w:ascii="Aptos" w:hAnsi="Aptos"/>
              </w:rPr>
            </w:pPr>
            <w:r w:rsidRPr="0090544D">
              <w:rPr>
                <w:rFonts w:ascii="Aptos" w:hAnsi="Aptos"/>
              </w:rPr>
              <w:t>Suspicion of oral, pharyngeal, or esophageal dysphagia</w:t>
            </w:r>
          </w:p>
        </w:tc>
        <w:tc>
          <w:tcPr>
            <w:tcW w:w="2338" w:type="dxa"/>
          </w:tcPr>
          <w:p w14:paraId="62CEE40D" w14:textId="4EAD67AD" w:rsidR="00CB2524" w:rsidRPr="0090544D" w:rsidRDefault="006F3333" w:rsidP="007A08AD">
            <w:pPr>
              <w:rPr>
                <w:rFonts w:ascii="Aptos" w:hAnsi="Aptos"/>
              </w:rPr>
            </w:pPr>
            <w:r w:rsidRPr="0090544D">
              <w:rPr>
                <w:rFonts w:ascii="Aptos" w:hAnsi="Aptos"/>
              </w:rPr>
              <w:t>Suspicion of reflux, strictures, or dysmotility</w:t>
            </w:r>
          </w:p>
        </w:tc>
        <w:tc>
          <w:tcPr>
            <w:tcW w:w="2338" w:type="dxa"/>
          </w:tcPr>
          <w:p w14:paraId="360FBD7C" w14:textId="5AF945C7" w:rsidR="00CB2524" w:rsidRPr="0090544D" w:rsidRDefault="005941D5" w:rsidP="007A08AD">
            <w:pPr>
              <w:rPr>
                <w:rFonts w:ascii="Aptos" w:hAnsi="Aptos"/>
              </w:rPr>
            </w:pPr>
            <w:r w:rsidRPr="0090544D">
              <w:rPr>
                <w:rFonts w:ascii="Aptos" w:hAnsi="Aptos"/>
              </w:rPr>
              <w:t>Suspicion of reflux, ulcers, or</w:t>
            </w:r>
            <w:r w:rsidR="00595C67" w:rsidRPr="0090544D">
              <w:rPr>
                <w:rFonts w:ascii="Aptos" w:hAnsi="Aptos"/>
              </w:rPr>
              <w:t xml:space="preserve"> gastric outlet</w:t>
            </w:r>
            <w:r w:rsidRPr="0090544D">
              <w:rPr>
                <w:rFonts w:ascii="Aptos" w:hAnsi="Aptos"/>
              </w:rPr>
              <w:t xml:space="preserve"> obstruction</w:t>
            </w:r>
          </w:p>
        </w:tc>
      </w:tr>
    </w:tbl>
    <w:p w14:paraId="7C30ADE6" w14:textId="77777777" w:rsidR="008F2FCA" w:rsidRPr="0090544D" w:rsidRDefault="008F2FCA" w:rsidP="007A08AD">
      <w:pPr>
        <w:rPr>
          <w:rFonts w:ascii="Aptos" w:hAnsi="Aptos"/>
        </w:rPr>
      </w:pPr>
    </w:p>
    <w:p w14:paraId="44E741CA" w14:textId="38CA02E4" w:rsidR="00D46D5B" w:rsidRPr="00D46D5B" w:rsidRDefault="00315864" w:rsidP="00D46D5B">
      <w:r w:rsidRPr="0090544D">
        <w:rPr>
          <w:rFonts w:ascii="Aptos" w:hAnsi="Aptos"/>
        </w:rPr>
        <w:t>Unrelated to swallowing</w:t>
      </w:r>
      <w:r w:rsidR="009C732C">
        <w:rPr>
          <w:rFonts w:ascii="Aptos" w:hAnsi="Aptos"/>
        </w:rPr>
        <w:t>/upper GI assessments</w:t>
      </w:r>
      <w:r w:rsidRPr="0090544D">
        <w:rPr>
          <w:rFonts w:ascii="Aptos" w:hAnsi="Aptos"/>
        </w:rPr>
        <w:t>, fluoroscopy can also be used for</w:t>
      </w:r>
      <w:r w:rsidR="008E351D" w:rsidRPr="0090544D">
        <w:rPr>
          <w:rFonts w:ascii="Aptos" w:hAnsi="Aptos"/>
        </w:rPr>
        <w:t xml:space="preserve"> dynamic</w:t>
      </w:r>
      <w:r w:rsidR="005B218A" w:rsidRPr="0090544D">
        <w:rPr>
          <w:rFonts w:ascii="Aptos" w:hAnsi="Aptos"/>
        </w:rPr>
        <w:t xml:space="preserve"> </w:t>
      </w:r>
      <w:r w:rsidR="00C522BF" w:rsidRPr="0090544D">
        <w:rPr>
          <w:rFonts w:ascii="Aptos" w:hAnsi="Aptos"/>
        </w:rPr>
        <w:t>assessment of genitourinary, mus</w:t>
      </w:r>
      <w:r w:rsidR="008E351D" w:rsidRPr="0090544D">
        <w:rPr>
          <w:rFonts w:ascii="Aptos" w:hAnsi="Aptos"/>
        </w:rPr>
        <w:t>culoskeletal, cardiovascular, hepatobiliary, pancreatic, and reproductive systems, as well as interventional procedures such as central line or nasogastric tube placement</w:t>
      </w:r>
      <w:r w:rsidR="008E351D">
        <w:t xml:space="preserve">. </w:t>
      </w:r>
    </w:p>
    <w:p w14:paraId="42906FB8" w14:textId="021A5A00" w:rsidR="00412515" w:rsidRDefault="009C732C" w:rsidP="00187662">
      <w:pPr>
        <w:pStyle w:val="Heading2"/>
        <w:numPr>
          <w:ilvl w:val="0"/>
          <w:numId w:val="4"/>
        </w:numPr>
      </w:pPr>
      <w:bookmarkStart w:id="8" w:name="_Toc208502573"/>
      <w:r>
        <w:t>VFSS Fundamentals</w:t>
      </w:r>
      <w:bookmarkEnd w:id="8"/>
    </w:p>
    <w:p w14:paraId="11B7818F" w14:textId="77777777" w:rsidR="007A74B9" w:rsidRPr="007A74B9" w:rsidRDefault="007A74B9" w:rsidP="007A74B9">
      <w:pPr>
        <w:pStyle w:val="Default"/>
      </w:pPr>
    </w:p>
    <w:p w14:paraId="6F71CEE3" w14:textId="23E4E42E" w:rsidR="67A4FEE5" w:rsidRPr="002C410B" w:rsidRDefault="00886A95" w:rsidP="002C410B">
      <w:pPr>
        <w:pStyle w:val="Heading3"/>
        <w:spacing w:before="0" w:line="240" w:lineRule="auto"/>
      </w:pPr>
      <w:bookmarkStart w:id="9" w:name="_Toc208502574"/>
      <w:r>
        <w:t>2.1</w:t>
      </w:r>
      <w:r w:rsidR="00B539B9">
        <w:t>.</w:t>
      </w:r>
      <w:r>
        <w:t xml:space="preserve"> </w:t>
      </w:r>
      <w:r w:rsidR="00F85C9E">
        <w:t>Indications</w:t>
      </w:r>
      <w:bookmarkEnd w:id="9"/>
    </w:p>
    <w:p w14:paraId="73B1DE2A" w14:textId="6FFCD6BF" w:rsidR="1D855649" w:rsidRDefault="1D855649" w:rsidP="002C410B">
      <w:pPr>
        <w:spacing w:after="0" w:line="240" w:lineRule="auto"/>
        <w:rPr>
          <w:rFonts w:ascii="Aptos" w:eastAsia="Aptos" w:hAnsi="Aptos" w:cs="Aptos"/>
        </w:rPr>
      </w:pPr>
      <w:r w:rsidRPr="67A4FEE5">
        <w:rPr>
          <w:rFonts w:ascii="Aptos" w:eastAsia="Aptos" w:hAnsi="Aptos" w:cs="Aptos"/>
        </w:rPr>
        <w:t>The VFSS is a power</w:t>
      </w:r>
      <w:r w:rsidR="000D6E33">
        <w:rPr>
          <w:rFonts w:ascii="Aptos" w:eastAsia="Aptos" w:hAnsi="Aptos" w:cs="Aptos"/>
        </w:rPr>
        <w:t xml:space="preserve">ful </w:t>
      </w:r>
      <w:r w:rsidR="007A74B9">
        <w:rPr>
          <w:rFonts w:ascii="Aptos" w:eastAsia="Aptos" w:hAnsi="Aptos" w:cs="Aptos"/>
        </w:rPr>
        <w:t xml:space="preserve">tool </w:t>
      </w:r>
      <w:r w:rsidR="00E01A31">
        <w:rPr>
          <w:rFonts w:ascii="Aptos" w:eastAsia="Aptos" w:hAnsi="Aptos" w:cs="Aptos"/>
        </w:rPr>
        <w:t>that could be recommended for the following reasons:</w:t>
      </w:r>
    </w:p>
    <w:p w14:paraId="63E90F05" w14:textId="3BE53511" w:rsidR="00E01A31" w:rsidRDefault="00B6499B" w:rsidP="002F4871">
      <w:pPr>
        <w:pStyle w:val="ListParagraph"/>
        <w:numPr>
          <w:ilvl w:val="0"/>
          <w:numId w:val="10"/>
        </w:numPr>
        <w:spacing w:after="0" w:line="240" w:lineRule="auto"/>
        <w:rPr>
          <w:rFonts w:ascii="Aptos" w:eastAsia="Aptos" w:hAnsi="Aptos" w:cs="Aptos"/>
        </w:rPr>
      </w:pPr>
      <w:r>
        <w:rPr>
          <w:rFonts w:ascii="Aptos" w:eastAsia="Aptos" w:hAnsi="Aptos" w:cs="Aptos"/>
        </w:rPr>
        <w:t>Assess the oral, pharyngeal,</w:t>
      </w:r>
      <w:r w:rsidR="00D86BAF">
        <w:rPr>
          <w:rFonts w:ascii="Aptos" w:eastAsia="Aptos" w:hAnsi="Aptos" w:cs="Aptos"/>
        </w:rPr>
        <w:t xml:space="preserve"> or esophageal phase of swallowing to d</w:t>
      </w:r>
      <w:r w:rsidR="00A577D3">
        <w:rPr>
          <w:rFonts w:ascii="Aptos" w:eastAsia="Aptos" w:hAnsi="Aptos" w:cs="Aptos"/>
        </w:rPr>
        <w:t>etermine the presence/absence of dysphagia</w:t>
      </w:r>
      <w:r w:rsidR="00502297">
        <w:rPr>
          <w:rFonts w:ascii="Aptos" w:eastAsia="Aptos" w:hAnsi="Aptos" w:cs="Aptos"/>
        </w:rPr>
        <w:t>, aspiration, and/or appropriate rehabilitation strategies</w:t>
      </w:r>
    </w:p>
    <w:p w14:paraId="244DA7F8" w14:textId="55BEF164" w:rsidR="00C13C35" w:rsidRDefault="006840F4" w:rsidP="002F4871">
      <w:pPr>
        <w:pStyle w:val="ListParagraph"/>
        <w:numPr>
          <w:ilvl w:val="0"/>
          <w:numId w:val="10"/>
        </w:numPr>
        <w:spacing w:after="0" w:line="240" w:lineRule="auto"/>
        <w:rPr>
          <w:rFonts w:ascii="Aptos" w:eastAsia="Aptos" w:hAnsi="Aptos" w:cs="Aptos"/>
        </w:rPr>
      </w:pPr>
      <w:r>
        <w:rPr>
          <w:rFonts w:ascii="Aptos" w:eastAsia="Aptos" w:hAnsi="Aptos" w:cs="Aptos"/>
        </w:rPr>
        <w:t>Inform a pre-treatment baseline</w:t>
      </w:r>
    </w:p>
    <w:p w14:paraId="30EBAD5D" w14:textId="7FA7CCB4" w:rsidR="006840F4" w:rsidRDefault="00C45C89" w:rsidP="002F4871">
      <w:pPr>
        <w:pStyle w:val="ListParagraph"/>
        <w:numPr>
          <w:ilvl w:val="0"/>
          <w:numId w:val="10"/>
        </w:numPr>
        <w:spacing w:after="0" w:line="240" w:lineRule="auto"/>
        <w:rPr>
          <w:rFonts w:ascii="Aptos" w:eastAsia="Aptos" w:hAnsi="Aptos" w:cs="Aptos"/>
        </w:rPr>
      </w:pPr>
      <w:r>
        <w:rPr>
          <w:rFonts w:ascii="Aptos" w:eastAsia="Aptos" w:hAnsi="Aptos" w:cs="Aptos"/>
        </w:rPr>
        <w:t>Monitor swallowing changes</w:t>
      </w:r>
      <w:r w:rsidR="002C2152">
        <w:rPr>
          <w:rFonts w:ascii="Aptos" w:eastAsia="Aptos" w:hAnsi="Aptos" w:cs="Aptos"/>
        </w:rPr>
        <w:t xml:space="preserve"> (e.g., acute change, treatment effect, or degenerative)</w:t>
      </w:r>
    </w:p>
    <w:p w14:paraId="46793A5D" w14:textId="748E4A9D" w:rsidR="002C2152" w:rsidRDefault="00F324B9" w:rsidP="002F4871">
      <w:pPr>
        <w:pStyle w:val="ListParagraph"/>
        <w:numPr>
          <w:ilvl w:val="0"/>
          <w:numId w:val="10"/>
        </w:numPr>
        <w:spacing w:after="0" w:line="240" w:lineRule="auto"/>
        <w:rPr>
          <w:rFonts w:ascii="Aptos" w:eastAsia="Aptos" w:hAnsi="Aptos" w:cs="Aptos"/>
        </w:rPr>
      </w:pPr>
      <w:r>
        <w:rPr>
          <w:rFonts w:ascii="Aptos" w:eastAsia="Aptos" w:hAnsi="Aptos" w:cs="Aptos"/>
        </w:rPr>
        <w:t>Support quality of life decision making</w:t>
      </w:r>
    </w:p>
    <w:p w14:paraId="27BF71EE" w14:textId="173D3C1C" w:rsidR="00F324B9" w:rsidRDefault="00F324B9" w:rsidP="002F4871">
      <w:pPr>
        <w:pStyle w:val="ListParagraph"/>
        <w:numPr>
          <w:ilvl w:val="0"/>
          <w:numId w:val="10"/>
        </w:numPr>
        <w:spacing w:after="0" w:line="240" w:lineRule="auto"/>
        <w:rPr>
          <w:rFonts w:ascii="Aptos" w:eastAsia="Aptos" w:hAnsi="Aptos" w:cs="Aptos"/>
        </w:rPr>
      </w:pPr>
      <w:r>
        <w:rPr>
          <w:rFonts w:ascii="Aptos" w:eastAsia="Aptos" w:hAnsi="Aptos" w:cs="Aptos"/>
        </w:rPr>
        <w:t xml:space="preserve">Influence dysphagia or overall care management </w:t>
      </w:r>
    </w:p>
    <w:p w14:paraId="397F48F6" w14:textId="14AA1D9E" w:rsidR="00607B99" w:rsidRDefault="00607B99" w:rsidP="002F4871">
      <w:pPr>
        <w:pStyle w:val="ListParagraph"/>
        <w:numPr>
          <w:ilvl w:val="0"/>
          <w:numId w:val="10"/>
        </w:numPr>
        <w:spacing w:after="0" w:line="240" w:lineRule="auto"/>
        <w:rPr>
          <w:rFonts w:ascii="Aptos" w:eastAsia="Aptos" w:hAnsi="Aptos" w:cs="Aptos"/>
        </w:rPr>
      </w:pPr>
      <w:r>
        <w:rPr>
          <w:rFonts w:ascii="Aptos" w:eastAsia="Aptos" w:hAnsi="Aptos" w:cs="Aptos"/>
        </w:rPr>
        <w:t>Failed swallow screening</w:t>
      </w:r>
    </w:p>
    <w:p w14:paraId="54A16563" w14:textId="2B880882" w:rsidR="00607B99" w:rsidRPr="00E01A31" w:rsidRDefault="00607B99" w:rsidP="002F4871">
      <w:pPr>
        <w:pStyle w:val="ListParagraph"/>
        <w:numPr>
          <w:ilvl w:val="0"/>
          <w:numId w:val="10"/>
        </w:numPr>
        <w:spacing w:after="0" w:line="240" w:lineRule="auto"/>
        <w:rPr>
          <w:rFonts w:ascii="Aptos" w:eastAsia="Aptos" w:hAnsi="Aptos" w:cs="Aptos"/>
        </w:rPr>
      </w:pPr>
      <w:r>
        <w:rPr>
          <w:rFonts w:ascii="Aptos" w:eastAsia="Aptos" w:hAnsi="Aptos" w:cs="Aptos"/>
        </w:rPr>
        <w:t>Known or possible altered anatomy that may affect swallow physiology</w:t>
      </w:r>
    </w:p>
    <w:p w14:paraId="2ACB80FC" w14:textId="77777777" w:rsidR="007A74B9" w:rsidRDefault="007A74B9" w:rsidP="002C410B">
      <w:pPr>
        <w:spacing w:after="0" w:line="240" w:lineRule="auto"/>
        <w:rPr>
          <w:rFonts w:ascii="Aptos" w:eastAsia="Aptos" w:hAnsi="Aptos" w:cs="Aptos"/>
        </w:rPr>
      </w:pPr>
    </w:p>
    <w:p w14:paraId="5CE26821" w14:textId="12A38A2F" w:rsidR="000A0D1B" w:rsidRDefault="00886A95" w:rsidP="009617D0">
      <w:pPr>
        <w:pStyle w:val="Heading3"/>
        <w:spacing w:line="240" w:lineRule="auto"/>
      </w:pPr>
      <w:bookmarkStart w:id="10" w:name="_Toc208502575"/>
      <w:r>
        <w:t>2.2</w:t>
      </w:r>
      <w:r w:rsidR="00B539B9">
        <w:t>.</w:t>
      </w:r>
      <w:r>
        <w:t xml:space="preserve"> </w:t>
      </w:r>
      <w:r w:rsidR="00F85C9E">
        <w:t>Contraindications</w:t>
      </w:r>
      <w:bookmarkEnd w:id="10"/>
    </w:p>
    <w:p w14:paraId="5BC3C9E4" w14:textId="35AED656" w:rsidR="00061DC9" w:rsidRPr="00037153" w:rsidRDefault="00061DC9" w:rsidP="009617D0">
      <w:pPr>
        <w:spacing w:line="240" w:lineRule="auto"/>
        <w:rPr>
          <w:rFonts w:ascii="Aptos" w:hAnsi="Aptos"/>
        </w:rPr>
      </w:pPr>
      <w:r w:rsidRPr="00037153">
        <w:rPr>
          <w:rFonts w:ascii="Aptos" w:hAnsi="Aptos"/>
        </w:rPr>
        <w:t xml:space="preserve">VFSS is contraindicated if the client </w:t>
      </w:r>
      <w:r w:rsidR="00637D4F" w:rsidRPr="00037153">
        <w:rPr>
          <w:rFonts w:ascii="Aptos" w:hAnsi="Aptos"/>
        </w:rPr>
        <w:t xml:space="preserve">is unable to tolerate the exam, </w:t>
      </w:r>
      <w:r w:rsidR="009617D0" w:rsidRPr="00037153">
        <w:rPr>
          <w:rFonts w:ascii="Aptos" w:hAnsi="Aptos"/>
        </w:rPr>
        <w:t>participate in the exam, if the exam will cause harm to the client</w:t>
      </w:r>
      <w:r w:rsidR="5A99A372" w:rsidRPr="13707583">
        <w:rPr>
          <w:rFonts w:ascii="Aptos" w:hAnsi="Aptos"/>
        </w:rPr>
        <w:t>, or if the exam will not change the course of client care</w:t>
      </w:r>
      <w:r w:rsidR="009617D0" w:rsidRPr="00037153">
        <w:rPr>
          <w:rFonts w:ascii="Aptos" w:hAnsi="Aptos"/>
        </w:rPr>
        <w:t xml:space="preserve">. </w:t>
      </w:r>
    </w:p>
    <w:p w14:paraId="415C7D2C" w14:textId="2048505E" w:rsidR="000A0D1B" w:rsidRPr="00037153" w:rsidRDefault="000A0D1B" w:rsidP="000A0D1B">
      <w:pPr>
        <w:spacing w:after="0" w:line="240" w:lineRule="auto"/>
        <w:rPr>
          <w:rFonts w:ascii="Aptos" w:hAnsi="Aptos"/>
        </w:rPr>
      </w:pPr>
      <w:r w:rsidRPr="00037153">
        <w:rPr>
          <w:rFonts w:ascii="Aptos" w:hAnsi="Aptos"/>
        </w:rPr>
        <w:t xml:space="preserve">The VFSS </w:t>
      </w:r>
      <w:r w:rsidR="009E4026" w:rsidRPr="00037153">
        <w:rPr>
          <w:rFonts w:ascii="Aptos" w:hAnsi="Aptos"/>
        </w:rPr>
        <w:t>should not be completed if any of the following conditions are present:</w:t>
      </w:r>
    </w:p>
    <w:p w14:paraId="3ACF968F" w14:textId="4B430044" w:rsidR="000A0D1B" w:rsidRPr="00037153" w:rsidRDefault="00F05562" w:rsidP="002F4871">
      <w:pPr>
        <w:pStyle w:val="ListParagraph"/>
        <w:numPr>
          <w:ilvl w:val="0"/>
          <w:numId w:val="11"/>
        </w:numPr>
        <w:rPr>
          <w:rFonts w:ascii="Aptos" w:hAnsi="Aptos"/>
        </w:rPr>
      </w:pPr>
      <w:r w:rsidRPr="00037153">
        <w:rPr>
          <w:rFonts w:ascii="Aptos" w:hAnsi="Aptos"/>
        </w:rPr>
        <w:t>Unstable medical condition</w:t>
      </w:r>
    </w:p>
    <w:p w14:paraId="6C130E1D" w14:textId="2E9A1E88" w:rsidR="00F05562" w:rsidRPr="00037153" w:rsidRDefault="00F05562" w:rsidP="002F4871">
      <w:pPr>
        <w:pStyle w:val="ListParagraph"/>
        <w:numPr>
          <w:ilvl w:val="0"/>
          <w:numId w:val="11"/>
        </w:numPr>
        <w:rPr>
          <w:rFonts w:ascii="Aptos" w:hAnsi="Aptos"/>
        </w:rPr>
      </w:pPr>
      <w:r w:rsidRPr="00037153">
        <w:rPr>
          <w:rFonts w:ascii="Aptos" w:hAnsi="Aptos"/>
        </w:rPr>
        <w:t>Client is uncooperative</w:t>
      </w:r>
    </w:p>
    <w:p w14:paraId="21BF915A" w14:textId="5C3BA4A8" w:rsidR="00F05562" w:rsidRPr="00037153" w:rsidRDefault="00F05562" w:rsidP="002F4871">
      <w:pPr>
        <w:pStyle w:val="ListParagraph"/>
        <w:numPr>
          <w:ilvl w:val="0"/>
          <w:numId w:val="11"/>
        </w:numPr>
        <w:rPr>
          <w:rFonts w:ascii="Aptos" w:hAnsi="Aptos"/>
        </w:rPr>
      </w:pPr>
      <w:r w:rsidRPr="302532C8">
        <w:rPr>
          <w:rFonts w:ascii="Aptos" w:hAnsi="Aptos"/>
        </w:rPr>
        <w:t>Cl</w:t>
      </w:r>
      <w:r w:rsidR="41074D05" w:rsidRPr="302532C8">
        <w:rPr>
          <w:rFonts w:ascii="Aptos" w:hAnsi="Aptos"/>
        </w:rPr>
        <w:t>ien</w:t>
      </w:r>
      <w:r w:rsidRPr="302532C8">
        <w:rPr>
          <w:rFonts w:ascii="Aptos" w:hAnsi="Aptos"/>
        </w:rPr>
        <w:t>t</w:t>
      </w:r>
      <w:r w:rsidRPr="00037153">
        <w:rPr>
          <w:rFonts w:ascii="Aptos" w:hAnsi="Aptos"/>
        </w:rPr>
        <w:t xml:space="preserve"> is unable to maintain posture/be positioned safely</w:t>
      </w:r>
    </w:p>
    <w:p w14:paraId="13D3193A" w14:textId="41B41642" w:rsidR="00F05562" w:rsidRPr="00037153" w:rsidRDefault="00FF6C55" w:rsidP="002F4871">
      <w:pPr>
        <w:pStyle w:val="ListParagraph"/>
        <w:numPr>
          <w:ilvl w:val="0"/>
          <w:numId w:val="11"/>
        </w:numPr>
        <w:rPr>
          <w:rFonts w:ascii="Aptos" w:hAnsi="Aptos"/>
        </w:rPr>
      </w:pPr>
      <w:r w:rsidRPr="00037153">
        <w:rPr>
          <w:rFonts w:ascii="Aptos" w:hAnsi="Aptos"/>
        </w:rPr>
        <w:t>Completion of the VFSS will not change management</w:t>
      </w:r>
      <w:r w:rsidR="7CEAB8FA" w:rsidRPr="13707583">
        <w:rPr>
          <w:rFonts w:ascii="Aptos" w:hAnsi="Aptos"/>
        </w:rPr>
        <w:t xml:space="preserve"> (e.g., client wants to eat at risk regardless of the results)</w:t>
      </w:r>
    </w:p>
    <w:p w14:paraId="334EEAA8" w14:textId="4D1C95DE" w:rsidR="00FF6C55" w:rsidRPr="00037153" w:rsidRDefault="00FF6C55" w:rsidP="002F4871">
      <w:pPr>
        <w:pStyle w:val="ListParagraph"/>
        <w:numPr>
          <w:ilvl w:val="0"/>
          <w:numId w:val="11"/>
        </w:numPr>
        <w:rPr>
          <w:rFonts w:ascii="Aptos" w:hAnsi="Aptos"/>
        </w:rPr>
      </w:pPr>
      <w:r w:rsidRPr="00037153">
        <w:rPr>
          <w:rFonts w:ascii="Aptos" w:hAnsi="Aptos"/>
        </w:rPr>
        <w:t xml:space="preserve">Presence of </w:t>
      </w:r>
      <w:proofErr w:type="spellStart"/>
      <w:r w:rsidRPr="00037153">
        <w:rPr>
          <w:rFonts w:ascii="Aptos" w:hAnsi="Aptos"/>
        </w:rPr>
        <w:t>tracheo</w:t>
      </w:r>
      <w:proofErr w:type="spellEnd"/>
      <w:r w:rsidRPr="00037153">
        <w:rPr>
          <w:rFonts w:ascii="Aptos" w:hAnsi="Aptos"/>
        </w:rPr>
        <w:t>-esophageal fistula</w:t>
      </w:r>
    </w:p>
    <w:p w14:paraId="25C8F8EF" w14:textId="6E84BF53" w:rsidR="00FF6C55" w:rsidRPr="00037153" w:rsidRDefault="009E6C74" w:rsidP="002F4871">
      <w:pPr>
        <w:pStyle w:val="ListParagraph"/>
        <w:numPr>
          <w:ilvl w:val="0"/>
          <w:numId w:val="11"/>
        </w:numPr>
        <w:rPr>
          <w:rFonts w:ascii="Aptos" w:hAnsi="Aptos"/>
        </w:rPr>
      </w:pPr>
      <w:r w:rsidRPr="00037153">
        <w:rPr>
          <w:rFonts w:ascii="Aptos" w:hAnsi="Aptos"/>
        </w:rPr>
        <w:t>No access to portable vent or any other respiratory support required</w:t>
      </w:r>
    </w:p>
    <w:p w14:paraId="7ECB431E" w14:textId="02EE456C" w:rsidR="009E6C74" w:rsidRPr="00037153" w:rsidRDefault="009E6C74" w:rsidP="002F4871">
      <w:pPr>
        <w:pStyle w:val="ListParagraph"/>
        <w:numPr>
          <w:ilvl w:val="0"/>
          <w:numId w:val="11"/>
        </w:numPr>
        <w:rPr>
          <w:rFonts w:ascii="Aptos" w:hAnsi="Aptos"/>
        </w:rPr>
      </w:pPr>
      <w:r w:rsidRPr="00037153">
        <w:rPr>
          <w:rFonts w:ascii="Aptos" w:hAnsi="Aptos"/>
        </w:rPr>
        <w:t>NPO for reasons unrelated to swallow function</w:t>
      </w:r>
    </w:p>
    <w:p w14:paraId="6D2F1632" w14:textId="42BDF362" w:rsidR="009E6C74" w:rsidRPr="00037153" w:rsidRDefault="009E4026" w:rsidP="002F4871">
      <w:pPr>
        <w:pStyle w:val="ListParagraph"/>
        <w:numPr>
          <w:ilvl w:val="0"/>
          <w:numId w:val="11"/>
        </w:numPr>
        <w:rPr>
          <w:rFonts w:ascii="Aptos" w:hAnsi="Aptos"/>
        </w:rPr>
      </w:pPr>
      <w:r w:rsidRPr="00037153">
        <w:rPr>
          <w:rFonts w:ascii="Aptos" w:hAnsi="Aptos"/>
        </w:rPr>
        <w:t>Client is allergic to barium</w:t>
      </w:r>
    </w:p>
    <w:p w14:paraId="7C66A08E" w14:textId="538F07C8" w:rsidR="009E4026" w:rsidRPr="00037153" w:rsidRDefault="009E4026" w:rsidP="002F4871">
      <w:pPr>
        <w:pStyle w:val="ListParagraph"/>
        <w:numPr>
          <w:ilvl w:val="0"/>
          <w:numId w:val="11"/>
        </w:numPr>
        <w:rPr>
          <w:rFonts w:ascii="Aptos" w:hAnsi="Aptos"/>
        </w:rPr>
      </w:pPr>
      <w:r w:rsidRPr="00037153">
        <w:rPr>
          <w:rFonts w:ascii="Aptos" w:hAnsi="Aptos"/>
        </w:rPr>
        <w:t>No clear rationale for VFSS</w:t>
      </w:r>
    </w:p>
    <w:p w14:paraId="58E24040" w14:textId="46E89630" w:rsidR="00F85C9E" w:rsidRDefault="00886A95" w:rsidP="00CD6893">
      <w:pPr>
        <w:pStyle w:val="Heading3"/>
        <w:spacing w:line="240" w:lineRule="auto"/>
      </w:pPr>
      <w:bookmarkStart w:id="11" w:name="_Toc208502576"/>
      <w:r>
        <w:t>2.3</w:t>
      </w:r>
      <w:r w:rsidR="00B539B9">
        <w:t>.</w:t>
      </w:r>
      <w:r>
        <w:t xml:space="preserve"> </w:t>
      </w:r>
      <w:r w:rsidR="00F85C9E">
        <w:t>Benefits and limitations</w:t>
      </w:r>
      <w:bookmarkEnd w:id="11"/>
    </w:p>
    <w:p w14:paraId="0F6AA61C" w14:textId="77777777" w:rsidR="00CD6893" w:rsidRDefault="00CD6893" w:rsidP="00CD6893">
      <w:pPr>
        <w:spacing w:line="240" w:lineRule="auto"/>
      </w:pPr>
    </w:p>
    <w:tbl>
      <w:tblPr>
        <w:tblStyle w:val="TableGrid"/>
        <w:tblW w:w="0" w:type="auto"/>
        <w:tblLook w:val="04A0" w:firstRow="1" w:lastRow="0" w:firstColumn="1" w:lastColumn="0" w:noHBand="0" w:noVBand="1"/>
      </w:tblPr>
      <w:tblGrid>
        <w:gridCol w:w="4675"/>
        <w:gridCol w:w="4675"/>
      </w:tblGrid>
      <w:tr w:rsidR="003011D8" w14:paraId="398FCEE7" w14:textId="77777777" w:rsidTr="003011D8">
        <w:tc>
          <w:tcPr>
            <w:tcW w:w="4675" w:type="dxa"/>
          </w:tcPr>
          <w:p w14:paraId="6CC2D520" w14:textId="3AD1A01A" w:rsidR="003011D8" w:rsidRPr="00037153" w:rsidRDefault="003011D8" w:rsidP="00CD6893">
            <w:pPr>
              <w:spacing w:line="240" w:lineRule="auto"/>
              <w:rPr>
                <w:rFonts w:ascii="Aptos" w:hAnsi="Aptos"/>
              </w:rPr>
            </w:pPr>
            <w:r w:rsidRPr="00037153">
              <w:rPr>
                <w:rFonts w:ascii="Aptos" w:hAnsi="Aptos"/>
              </w:rPr>
              <w:t xml:space="preserve">What VFSS </w:t>
            </w:r>
            <w:r w:rsidRPr="00037153">
              <w:rPr>
                <w:rFonts w:ascii="Aptos" w:hAnsi="Aptos"/>
                <w:b/>
                <w:bCs/>
              </w:rPr>
              <w:t xml:space="preserve">Can </w:t>
            </w:r>
            <w:r w:rsidRPr="00037153">
              <w:rPr>
                <w:rFonts w:ascii="Aptos" w:hAnsi="Aptos"/>
              </w:rPr>
              <w:t>Do</w:t>
            </w:r>
          </w:p>
        </w:tc>
        <w:tc>
          <w:tcPr>
            <w:tcW w:w="4675" w:type="dxa"/>
          </w:tcPr>
          <w:p w14:paraId="09771C92" w14:textId="07498010" w:rsidR="003011D8" w:rsidRPr="00037153" w:rsidRDefault="003011D8" w:rsidP="00CD6893">
            <w:pPr>
              <w:spacing w:line="240" w:lineRule="auto"/>
              <w:rPr>
                <w:rFonts w:ascii="Aptos" w:hAnsi="Aptos"/>
              </w:rPr>
            </w:pPr>
            <w:r w:rsidRPr="00037153">
              <w:rPr>
                <w:rFonts w:ascii="Aptos" w:hAnsi="Aptos"/>
              </w:rPr>
              <w:t xml:space="preserve">What VFSS </w:t>
            </w:r>
            <w:r w:rsidRPr="00037153">
              <w:rPr>
                <w:rFonts w:ascii="Aptos" w:hAnsi="Aptos"/>
                <w:b/>
                <w:bCs/>
              </w:rPr>
              <w:t>Can’t</w:t>
            </w:r>
            <w:r w:rsidRPr="00037153">
              <w:rPr>
                <w:rFonts w:ascii="Aptos" w:hAnsi="Aptos"/>
              </w:rPr>
              <w:t xml:space="preserve"> Do</w:t>
            </w:r>
          </w:p>
        </w:tc>
      </w:tr>
      <w:tr w:rsidR="003011D8" w14:paraId="1A6B451D" w14:textId="77777777" w:rsidTr="003011D8">
        <w:tc>
          <w:tcPr>
            <w:tcW w:w="4675" w:type="dxa"/>
          </w:tcPr>
          <w:p w14:paraId="04BCC219" w14:textId="77777777" w:rsidR="003011D8" w:rsidRPr="00037153" w:rsidRDefault="005934C5" w:rsidP="002F4871">
            <w:pPr>
              <w:pStyle w:val="ListParagraph"/>
              <w:numPr>
                <w:ilvl w:val="0"/>
                <w:numId w:val="12"/>
              </w:numPr>
              <w:spacing w:line="240" w:lineRule="auto"/>
              <w:rPr>
                <w:rFonts w:ascii="Aptos" w:hAnsi="Aptos"/>
              </w:rPr>
            </w:pPr>
            <w:r w:rsidRPr="00037153">
              <w:rPr>
                <w:rFonts w:ascii="Aptos" w:hAnsi="Aptos"/>
              </w:rPr>
              <w:t xml:space="preserve">Assess oral, pharyngeal, </w:t>
            </w:r>
            <w:r w:rsidRPr="00037153">
              <w:rPr>
                <w:rFonts w:ascii="Aptos" w:hAnsi="Aptos"/>
                <w:b/>
                <w:bCs/>
              </w:rPr>
              <w:t>and</w:t>
            </w:r>
            <w:r w:rsidRPr="00037153">
              <w:rPr>
                <w:rFonts w:ascii="Aptos" w:hAnsi="Aptos"/>
              </w:rPr>
              <w:t xml:space="preserve"> esophageal phases of swallowing</w:t>
            </w:r>
          </w:p>
          <w:p w14:paraId="19BA1FCA" w14:textId="77777777" w:rsidR="005934C5" w:rsidRPr="00037153" w:rsidRDefault="005934C5" w:rsidP="002F4871">
            <w:pPr>
              <w:pStyle w:val="ListParagraph"/>
              <w:numPr>
                <w:ilvl w:val="0"/>
                <w:numId w:val="12"/>
              </w:numPr>
              <w:spacing w:line="240" w:lineRule="auto"/>
              <w:rPr>
                <w:rFonts w:ascii="Aptos" w:hAnsi="Aptos"/>
              </w:rPr>
            </w:pPr>
            <w:r w:rsidRPr="00037153">
              <w:rPr>
                <w:rFonts w:ascii="Aptos" w:hAnsi="Aptos"/>
              </w:rPr>
              <w:t>Detect aspiration beyond the subglottic shelf</w:t>
            </w:r>
          </w:p>
          <w:p w14:paraId="614E0E15" w14:textId="77777777" w:rsidR="00C929FD" w:rsidRPr="00037153" w:rsidRDefault="00C929FD" w:rsidP="002F4871">
            <w:pPr>
              <w:pStyle w:val="ListParagraph"/>
              <w:numPr>
                <w:ilvl w:val="0"/>
                <w:numId w:val="12"/>
              </w:numPr>
              <w:spacing w:line="240" w:lineRule="auto"/>
              <w:rPr>
                <w:rFonts w:ascii="Aptos" w:hAnsi="Aptos"/>
              </w:rPr>
            </w:pPr>
            <w:r w:rsidRPr="00037153">
              <w:rPr>
                <w:rFonts w:ascii="Aptos" w:hAnsi="Aptos"/>
              </w:rPr>
              <w:t>Best appreciate swallow kinematics, including tongue base retraction and hyolaryngeal excursion</w:t>
            </w:r>
          </w:p>
          <w:p w14:paraId="5D0140CB" w14:textId="1CC37D90" w:rsidR="00C929FD" w:rsidRPr="00037153" w:rsidRDefault="00EF09DC" w:rsidP="002F4871">
            <w:pPr>
              <w:pStyle w:val="ListParagraph"/>
              <w:numPr>
                <w:ilvl w:val="0"/>
                <w:numId w:val="12"/>
              </w:numPr>
              <w:spacing w:line="240" w:lineRule="auto"/>
              <w:rPr>
                <w:rFonts w:ascii="Aptos" w:hAnsi="Aptos"/>
              </w:rPr>
            </w:pPr>
            <w:r w:rsidRPr="00037153">
              <w:rPr>
                <w:rFonts w:ascii="Aptos" w:hAnsi="Aptos"/>
              </w:rPr>
              <w:t xml:space="preserve">View submucosal changes (e.g., osteophytes, </w:t>
            </w:r>
            <w:r w:rsidR="00E93164" w:rsidRPr="00037153">
              <w:rPr>
                <w:rFonts w:ascii="Aptos" w:hAnsi="Aptos"/>
              </w:rPr>
              <w:t>cervical hardware)</w:t>
            </w:r>
          </w:p>
        </w:tc>
        <w:tc>
          <w:tcPr>
            <w:tcW w:w="4675" w:type="dxa"/>
          </w:tcPr>
          <w:p w14:paraId="32253054" w14:textId="77777777" w:rsidR="003011D8" w:rsidRPr="00037153" w:rsidRDefault="00E93164" w:rsidP="002F4871">
            <w:pPr>
              <w:pStyle w:val="ListParagraph"/>
              <w:numPr>
                <w:ilvl w:val="0"/>
                <w:numId w:val="12"/>
              </w:numPr>
              <w:spacing w:line="240" w:lineRule="auto"/>
              <w:rPr>
                <w:rFonts w:ascii="Aptos" w:hAnsi="Aptos"/>
              </w:rPr>
            </w:pPr>
            <w:r w:rsidRPr="00037153">
              <w:rPr>
                <w:rFonts w:ascii="Aptos" w:hAnsi="Aptos"/>
              </w:rPr>
              <w:t>Extended examinations</w:t>
            </w:r>
          </w:p>
          <w:p w14:paraId="141F9386" w14:textId="56534862" w:rsidR="00E93164" w:rsidRPr="00037153" w:rsidRDefault="00E00EE6" w:rsidP="002F4871">
            <w:pPr>
              <w:pStyle w:val="ListParagraph"/>
              <w:numPr>
                <w:ilvl w:val="0"/>
                <w:numId w:val="12"/>
              </w:numPr>
              <w:spacing w:line="240" w:lineRule="auto"/>
              <w:rPr>
                <w:rFonts w:ascii="Aptos" w:hAnsi="Aptos"/>
              </w:rPr>
            </w:pPr>
            <w:r w:rsidRPr="00037153">
              <w:rPr>
                <w:rFonts w:ascii="Aptos" w:hAnsi="Aptos"/>
              </w:rPr>
              <w:t>Test with “real” food and drink (e.g., not mixed with barium)</w:t>
            </w:r>
          </w:p>
        </w:tc>
      </w:tr>
    </w:tbl>
    <w:p w14:paraId="25E15E56" w14:textId="4F58F8DD" w:rsidR="00CD6893" w:rsidRDefault="00CD6893" w:rsidP="00CD6893">
      <w:pPr>
        <w:spacing w:line="240" w:lineRule="auto"/>
      </w:pPr>
    </w:p>
    <w:p w14:paraId="1B4963ED" w14:textId="58D22769" w:rsidR="002A7284" w:rsidRDefault="00E569DE" w:rsidP="00292E62">
      <w:pPr>
        <w:pStyle w:val="Heading3"/>
        <w:spacing w:line="240" w:lineRule="auto"/>
      </w:pPr>
      <w:bookmarkStart w:id="12" w:name="_Toc208502577"/>
      <w:r>
        <w:t xml:space="preserve">2.4 </w:t>
      </w:r>
      <w:r w:rsidR="00681324">
        <w:t>VFSS vs. FEES</w:t>
      </w:r>
      <w:bookmarkEnd w:id="12"/>
    </w:p>
    <w:p w14:paraId="616C338A" w14:textId="0ACE778C" w:rsidR="00EE5F14" w:rsidRPr="003D6B7D" w:rsidRDefault="00EE5F14" w:rsidP="00292E62">
      <w:pPr>
        <w:spacing w:line="240" w:lineRule="auto"/>
        <w:rPr>
          <w:rFonts w:ascii="Aptos" w:hAnsi="Aptos"/>
        </w:rPr>
      </w:pPr>
      <w:r w:rsidRPr="003D6B7D">
        <w:rPr>
          <w:rFonts w:ascii="Aptos" w:hAnsi="Aptos"/>
        </w:rPr>
        <w:t>Both VFSS and FEES are considered gold standard swallow assessments.</w:t>
      </w:r>
      <w:r w:rsidR="00D5098F" w:rsidRPr="003D6B7D">
        <w:rPr>
          <w:rFonts w:ascii="Aptos" w:hAnsi="Aptos"/>
        </w:rPr>
        <w:t xml:space="preserve"> Consider the following when deciding between </w:t>
      </w:r>
      <w:r w:rsidR="00154FD0" w:rsidRPr="003D6B7D">
        <w:rPr>
          <w:rFonts w:ascii="Aptos" w:hAnsi="Aptos"/>
        </w:rPr>
        <w:t>these two instrumental exams.</w:t>
      </w:r>
    </w:p>
    <w:p w14:paraId="2C61F469" w14:textId="71CD7795" w:rsidR="00154FD0" w:rsidRPr="003D6B7D" w:rsidRDefault="00154FD0" w:rsidP="002F4871">
      <w:pPr>
        <w:pStyle w:val="ListParagraph"/>
        <w:numPr>
          <w:ilvl w:val="0"/>
          <w:numId w:val="13"/>
        </w:numPr>
        <w:rPr>
          <w:rFonts w:ascii="Aptos" w:hAnsi="Aptos"/>
        </w:rPr>
      </w:pPr>
      <w:r w:rsidRPr="003D6B7D">
        <w:rPr>
          <w:rFonts w:ascii="Aptos" w:hAnsi="Aptos"/>
          <w:b/>
          <w:bCs/>
        </w:rPr>
        <w:t>Equipment availability</w:t>
      </w:r>
      <w:r w:rsidR="00DB00FB" w:rsidRPr="003D6B7D">
        <w:rPr>
          <w:rFonts w:ascii="Aptos" w:hAnsi="Aptos"/>
          <w:b/>
          <w:bCs/>
        </w:rPr>
        <w:t>:</w:t>
      </w:r>
      <w:r w:rsidR="00DB00FB" w:rsidRPr="003D6B7D">
        <w:rPr>
          <w:rFonts w:ascii="Aptos" w:hAnsi="Aptos"/>
        </w:rPr>
        <w:t xml:space="preserve"> if your client urgently requires </w:t>
      </w:r>
      <w:r w:rsidR="00BA25EE" w:rsidRPr="003D6B7D">
        <w:rPr>
          <w:rFonts w:ascii="Aptos" w:hAnsi="Aptos"/>
        </w:rPr>
        <w:t>an instrumental swallow assessment, consider selecting the tool that is</w:t>
      </w:r>
      <w:r w:rsidR="00926B68" w:rsidRPr="003D6B7D">
        <w:rPr>
          <w:rFonts w:ascii="Aptos" w:hAnsi="Aptos"/>
        </w:rPr>
        <w:t xml:space="preserve"> most accessible</w:t>
      </w:r>
      <w:r w:rsidR="00221FEE" w:rsidRPr="003D6B7D">
        <w:rPr>
          <w:rFonts w:ascii="Aptos" w:hAnsi="Aptos"/>
        </w:rPr>
        <w:t xml:space="preserve">. </w:t>
      </w:r>
    </w:p>
    <w:p w14:paraId="72E59D20" w14:textId="31BD7E4A" w:rsidR="00926B68" w:rsidRPr="003D6B7D" w:rsidRDefault="00E97527" w:rsidP="002F4871">
      <w:pPr>
        <w:pStyle w:val="ListParagraph"/>
        <w:numPr>
          <w:ilvl w:val="0"/>
          <w:numId w:val="13"/>
        </w:numPr>
        <w:rPr>
          <w:rFonts w:ascii="Aptos" w:hAnsi="Aptos"/>
        </w:rPr>
      </w:pPr>
      <w:r w:rsidRPr="003D6B7D">
        <w:rPr>
          <w:rFonts w:ascii="Aptos" w:hAnsi="Aptos"/>
          <w:b/>
          <w:bCs/>
        </w:rPr>
        <w:t>Client body habitus and mobility:</w:t>
      </w:r>
      <w:r w:rsidRPr="003D6B7D">
        <w:rPr>
          <w:rFonts w:ascii="Aptos" w:hAnsi="Aptos"/>
        </w:rPr>
        <w:t xml:space="preserve"> </w:t>
      </w:r>
      <w:r w:rsidR="00C86DF6" w:rsidRPr="003D6B7D">
        <w:rPr>
          <w:rFonts w:ascii="Aptos" w:hAnsi="Aptos"/>
        </w:rPr>
        <w:t xml:space="preserve">VFSS can be more suited to clients who are </w:t>
      </w:r>
      <w:r w:rsidR="006107F1" w:rsidRPr="003D6B7D">
        <w:rPr>
          <w:rFonts w:ascii="Aptos" w:hAnsi="Aptos"/>
        </w:rPr>
        <w:t>independently mobile or can be easily transferred</w:t>
      </w:r>
      <w:r w:rsidR="00E15CD5" w:rsidRPr="003D6B7D">
        <w:rPr>
          <w:rFonts w:ascii="Aptos" w:hAnsi="Aptos"/>
        </w:rPr>
        <w:t xml:space="preserve">, </w:t>
      </w:r>
      <w:r w:rsidR="00E15CD5" w:rsidRPr="13707583">
        <w:rPr>
          <w:rFonts w:ascii="Aptos" w:hAnsi="Aptos"/>
        </w:rPr>
        <w:t>a</w:t>
      </w:r>
      <w:r w:rsidR="6F965FE8" w:rsidRPr="13707583">
        <w:rPr>
          <w:rFonts w:ascii="Aptos" w:hAnsi="Aptos"/>
        </w:rPr>
        <w:t>s</w:t>
      </w:r>
      <w:r w:rsidR="00E15CD5" w:rsidRPr="003D6B7D">
        <w:rPr>
          <w:rFonts w:ascii="Aptos" w:hAnsi="Aptos"/>
        </w:rPr>
        <w:t xml:space="preserve"> some </w:t>
      </w:r>
      <w:r w:rsidR="00221FEE" w:rsidRPr="003D6B7D">
        <w:rPr>
          <w:rFonts w:ascii="Aptos" w:hAnsi="Aptos"/>
        </w:rPr>
        <w:t xml:space="preserve">fluoroscopy machines have size restrictions. </w:t>
      </w:r>
      <w:r w:rsidR="003413B3" w:rsidRPr="003D6B7D">
        <w:rPr>
          <w:rFonts w:ascii="Aptos" w:hAnsi="Aptos"/>
        </w:rPr>
        <w:t xml:space="preserve">FEES </w:t>
      </w:r>
      <w:r w:rsidR="003F1CF4" w:rsidRPr="003D6B7D">
        <w:rPr>
          <w:rFonts w:ascii="Aptos" w:hAnsi="Aptos"/>
        </w:rPr>
        <w:t xml:space="preserve">is easily transported and </w:t>
      </w:r>
      <w:r w:rsidR="001B0838" w:rsidRPr="003D6B7D">
        <w:rPr>
          <w:rFonts w:ascii="Aptos" w:hAnsi="Aptos"/>
        </w:rPr>
        <w:t xml:space="preserve">therefore </w:t>
      </w:r>
      <w:r w:rsidR="00E921C1" w:rsidRPr="003D6B7D">
        <w:rPr>
          <w:rFonts w:ascii="Aptos" w:hAnsi="Aptos"/>
        </w:rPr>
        <w:t xml:space="preserve">would be indicated for clients </w:t>
      </w:r>
      <w:r w:rsidR="00550ACE" w:rsidRPr="003D6B7D">
        <w:rPr>
          <w:rFonts w:ascii="Aptos" w:hAnsi="Aptos"/>
        </w:rPr>
        <w:t>with complex positioning needs</w:t>
      </w:r>
      <w:r w:rsidR="00672673" w:rsidRPr="003D6B7D">
        <w:rPr>
          <w:rFonts w:ascii="Aptos" w:hAnsi="Aptos"/>
        </w:rPr>
        <w:t xml:space="preserve"> or limited ability to transfer</w:t>
      </w:r>
      <w:r w:rsidR="00B872FF" w:rsidRPr="003D6B7D">
        <w:rPr>
          <w:rFonts w:ascii="Aptos" w:hAnsi="Aptos"/>
        </w:rPr>
        <w:t xml:space="preserve"> either due to critical illness or equipment needs (e.g., respiratory support). </w:t>
      </w:r>
    </w:p>
    <w:p w14:paraId="00DCE24D" w14:textId="1A8D4411" w:rsidR="00B75CA7" w:rsidRDefault="00B75CA7" w:rsidP="002F4871">
      <w:pPr>
        <w:pStyle w:val="ListParagraph"/>
        <w:numPr>
          <w:ilvl w:val="0"/>
          <w:numId w:val="13"/>
        </w:numPr>
        <w:rPr>
          <w:rFonts w:ascii="Aptos" w:hAnsi="Aptos"/>
        </w:rPr>
      </w:pPr>
      <w:r w:rsidRPr="003D6B7D">
        <w:rPr>
          <w:rFonts w:ascii="Aptos" w:hAnsi="Aptos"/>
          <w:b/>
          <w:bCs/>
        </w:rPr>
        <w:t>Suspected</w:t>
      </w:r>
      <w:r w:rsidR="00673202" w:rsidRPr="003D6B7D">
        <w:rPr>
          <w:rFonts w:ascii="Aptos" w:hAnsi="Aptos"/>
          <w:b/>
          <w:bCs/>
        </w:rPr>
        <w:t xml:space="preserve"> etiology of dysphagia:</w:t>
      </w:r>
      <w:r w:rsidR="00673202" w:rsidRPr="003D6B7D">
        <w:rPr>
          <w:rFonts w:ascii="Aptos" w:hAnsi="Aptos"/>
        </w:rPr>
        <w:t xml:space="preserve"> FEES allows for direct visualization of laryngeal and pharyngeal mucosa and more detailed appreciation of </w:t>
      </w:r>
      <w:r w:rsidR="00447ABE" w:rsidRPr="003D6B7D">
        <w:rPr>
          <w:rFonts w:ascii="Aptos" w:hAnsi="Aptos"/>
        </w:rPr>
        <w:t xml:space="preserve">bolus path, </w:t>
      </w:r>
      <w:r w:rsidR="00673202" w:rsidRPr="003D6B7D">
        <w:rPr>
          <w:rFonts w:ascii="Aptos" w:hAnsi="Aptos"/>
        </w:rPr>
        <w:t xml:space="preserve">aspiration, penetration, and residue. </w:t>
      </w:r>
      <w:r w:rsidR="00222E93" w:rsidRPr="003D6B7D">
        <w:rPr>
          <w:rFonts w:ascii="Aptos" w:hAnsi="Aptos"/>
        </w:rPr>
        <w:t>FEES may be best indicated if the SLP is suspicious of a lesion</w:t>
      </w:r>
      <w:r w:rsidR="00C9534D" w:rsidRPr="003D6B7D">
        <w:rPr>
          <w:rFonts w:ascii="Aptos" w:hAnsi="Aptos"/>
        </w:rPr>
        <w:t xml:space="preserve"> or mucosal anatomical changes (e.g., post-extubation)</w:t>
      </w:r>
      <w:r w:rsidR="00195254" w:rsidRPr="003D6B7D">
        <w:rPr>
          <w:rFonts w:ascii="Aptos" w:hAnsi="Aptos"/>
        </w:rPr>
        <w:t xml:space="preserve">, </w:t>
      </w:r>
      <w:r w:rsidR="008B55E6" w:rsidRPr="003D6B7D">
        <w:rPr>
          <w:rFonts w:ascii="Aptos" w:hAnsi="Aptos"/>
        </w:rPr>
        <w:t xml:space="preserve">if voice changes accompany swallowing concerns, or if aspiration </w:t>
      </w:r>
      <w:r w:rsidR="00C9534D" w:rsidRPr="003D6B7D">
        <w:rPr>
          <w:rFonts w:ascii="Aptos" w:hAnsi="Aptos"/>
        </w:rPr>
        <w:t xml:space="preserve">or secretion management </w:t>
      </w:r>
      <w:r w:rsidR="008B55E6" w:rsidRPr="003D6B7D">
        <w:rPr>
          <w:rFonts w:ascii="Aptos" w:hAnsi="Aptos"/>
        </w:rPr>
        <w:t xml:space="preserve">is the primary </w:t>
      </w:r>
      <w:r w:rsidR="00C9534D" w:rsidRPr="003D6B7D">
        <w:rPr>
          <w:rFonts w:ascii="Aptos" w:hAnsi="Aptos"/>
        </w:rPr>
        <w:t>concern.</w:t>
      </w:r>
      <w:r w:rsidR="001E2155" w:rsidRPr="003D6B7D">
        <w:rPr>
          <w:rFonts w:ascii="Aptos" w:hAnsi="Aptos"/>
        </w:rPr>
        <w:t xml:space="preserve"> VFSS </w:t>
      </w:r>
      <w:r w:rsidR="006E4D4E" w:rsidRPr="003D6B7D">
        <w:rPr>
          <w:rFonts w:ascii="Aptos" w:hAnsi="Aptos"/>
        </w:rPr>
        <w:t xml:space="preserve">allows for </w:t>
      </w:r>
      <w:r w:rsidR="001F1C63" w:rsidRPr="003D6B7D">
        <w:rPr>
          <w:rFonts w:ascii="Aptos" w:hAnsi="Aptos"/>
        </w:rPr>
        <w:t xml:space="preserve">better appreciation of swallow kinematics along the </w:t>
      </w:r>
      <w:proofErr w:type="spellStart"/>
      <w:r w:rsidR="005D6807" w:rsidRPr="003D6B7D">
        <w:rPr>
          <w:rFonts w:ascii="Aptos" w:hAnsi="Aptos"/>
        </w:rPr>
        <w:t>or</w:t>
      </w:r>
      <w:r w:rsidR="004A4AEC" w:rsidRPr="003D6B7D">
        <w:rPr>
          <w:rFonts w:ascii="Aptos" w:hAnsi="Aptos"/>
        </w:rPr>
        <w:t>o</w:t>
      </w:r>
      <w:proofErr w:type="spellEnd"/>
      <w:r w:rsidR="004A4AEC" w:rsidRPr="003D6B7D">
        <w:rPr>
          <w:rFonts w:ascii="Aptos" w:hAnsi="Aptos"/>
        </w:rPr>
        <w:t xml:space="preserve">-pharyngeal-esophageal continuum, as well as </w:t>
      </w:r>
      <w:r w:rsidR="0003457D" w:rsidRPr="003D6B7D">
        <w:rPr>
          <w:rFonts w:ascii="Aptos" w:hAnsi="Aptos"/>
        </w:rPr>
        <w:t xml:space="preserve">direct visualization </w:t>
      </w:r>
      <w:r w:rsidR="00985793" w:rsidRPr="003D6B7D">
        <w:rPr>
          <w:rFonts w:ascii="Aptos" w:hAnsi="Aptos"/>
        </w:rPr>
        <w:t>(rather than inferred</w:t>
      </w:r>
      <w:r w:rsidR="00564BE4" w:rsidRPr="003D6B7D">
        <w:rPr>
          <w:rFonts w:ascii="Aptos" w:hAnsi="Aptos"/>
        </w:rPr>
        <w:t xml:space="preserve"> function) of </w:t>
      </w:r>
      <w:r w:rsidR="00832E8A" w:rsidRPr="003D6B7D">
        <w:rPr>
          <w:rFonts w:ascii="Aptos" w:hAnsi="Aptos"/>
        </w:rPr>
        <w:t>pharyngeal swallow gestures such as hyo</w:t>
      </w:r>
      <w:r w:rsidR="004F5A34" w:rsidRPr="003D6B7D">
        <w:rPr>
          <w:rFonts w:ascii="Aptos" w:hAnsi="Aptos"/>
        </w:rPr>
        <w:t>laryngeal excursion</w:t>
      </w:r>
      <w:r w:rsidR="00933FAB" w:rsidRPr="003D6B7D">
        <w:rPr>
          <w:rFonts w:ascii="Aptos" w:hAnsi="Aptos"/>
        </w:rPr>
        <w:t xml:space="preserve"> and pharyngeal contraction. </w:t>
      </w:r>
      <w:r w:rsidR="003C5B3F" w:rsidRPr="003D6B7D">
        <w:rPr>
          <w:rFonts w:ascii="Aptos" w:hAnsi="Aptos"/>
        </w:rPr>
        <w:t>VFSS would be indicated i</w:t>
      </w:r>
      <w:r w:rsidR="00203D08" w:rsidRPr="003D6B7D">
        <w:rPr>
          <w:rFonts w:ascii="Aptos" w:hAnsi="Aptos"/>
        </w:rPr>
        <w:t>f there was clinical suspicion of oral dysphagia</w:t>
      </w:r>
      <w:r w:rsidR="004A34B1" w:rsidRPr="003D6B7D">
        <w:rPr>
          <w:rFonts w:ascii="Aptos" w:hAnsi="Aptos"/>
        </w:rPr>
        <w:t xml:space="preserve"> or</w:t>
      </w:r>
      <w:r w:rsidR="00203D08" w:rsidRPr="003D6B7D">
        <w:rPr>
          <w:rFonts w:ascii="Aptos" w:hAnsi="Aptos"/>
        </w:rPr>
        <w:t xml:space="preserve"> </w:t>
      </w:r>
      <w:r w:rsidR="000401C0" w:rsidRPr="003D6B7D">
        <w:rPr>
          <w:rFonts w:ascii="Aptos" w:hAnsi="Aptos"/>
        </w:rPr>
        <w:t>esophageal dysmotility</w:t>
      </w:r>
      <w:r w:rsidR="006646F7" w:rsidRPr="003D6B7D">
        <w:rPr>
          <w:rFonts w:ascii="Aptos" w:hAnsi="Aptos"/>
        </w:rPr>
        <w:t xml:space="preserve"> as well as pharyngeal dysphagia.</w:t>
      </w:r>
    </w:p>
    <w:p w14:paraId="5FE8CDD1" w14:textId="77777777" w:rsidR="00317EBC" w:rsidRDefault="00317EBC" w:rsidP="00886A95">
      <w:pPr>
        <w:pStyle w:val="Heading3"/>
      </w:pPr>
    </w:p>
    <w:p w14:paraId="2B00821D" w14:textId="2B5B12B1" w:rsidR="00F85C9E" w:rsidRDefault="00886A95" w:rsidP="00886A95">
      <w:pPr>
        <w:pStyle w:val="Heading3"/>
      </w:pPr>
      <w:bookmarkStart w:id="13" w:name="_Toc208502578"/>
      <w:r>
        <w:t>2.</w:t>
      </w:r>
      <w:r w:rsidR="00E569DE">
        <w:t>5</w:t>
      </w:r>
      <w:r w:rsidR="00B539B9">
        <w:t>.</w:t>
      </w:r>
      <w:r>
        <w:t xml:space="preserve"> </w:t>
      </w:r>
      <w:r w:rsidR="00F85C9E">
        <w:t>Roles and responsibilities</w:t>
      </w:r>
      <w:bookmarkEnd w:id="13"/>
    </w:p>
    <w:p w14:paraId="508855DF" w14:textId="1C010E30" w:rsidR="00ED6A2B" w:rsidRDefault="00ED6A2B" w:rsidP="00ED6A2B">
      <w:pPr>
        <w:spacing w:line="240" w:lineRule="auto"/>
        <w:rPr>
          <w:rFonts w:ascii="Aptos" w:hAnsi="Aptos"/>
        </w:rPr>
      </w:pPr>
      <w:r w:rsidRPr="00ED6A2B">
        <w:rPr>
          <w:rFonts w:ascii="Aptos" w:hAnsi="Aptos"/>
        </w:rPr>
        <w:t xml:space="preserve">Dysphagia is best </w:t>
      </w:r>
      <w:r>
        <w:rPr>
          <w:rFonts w:ascii="Aptos" w:hAnsi="Aptos"/>
        </w:rPr>
        <w:t>managed with a multidisciplinary approach</w:t>
      </w:r>
      <w:r w:rsidR="00F11556">
        <w:rPr>
          <w:rFonts w:ascii="Aptos" w:hAnsi="Aptos"/>
        </w:rPr>
        <w:t xml:space="preserve">. Here are the </w:t>
      </w:r>
      <w:r w:rsidR="00695E0A">
        <w:rPr>
          <w:rFonts w:ascii="Aptos" w:hAnsi="Aptos"/>
        </w:rPr>
        <w:t xml:space="preserve">relevant disciplines involved in VFSS. </w:t>
      </w:r>
      <w:r w:rsidR="00F332AB">
        <w:rPr>
          <w:rFonts w:ascii="Aptos" w:hAnsi="Aptos"/>
        </w:rPr>
        <w:t>Those directly involved in the VFSS will depend on the complexity of the client.</w:t>
      </w:r>
    </w:p>
    <w:p w14:paraId="10BDEEB7" w14:textId="6F5D2744" w:rsidR="00695E0A" w:rsidRDefault="00525224" w:rsidP="00ED6A2B">
      <w:pPr>
        <w:spacing w:line="240" w:lineRule="auto"/>
        <w:rPr>
          <w:rFonts w:ascii="Aptos" w:hAnsi="Aptos"/>
        </w:rPr>
      </w:pPr>
      <w:r w:rsidRPr="00193242">
        <w:rPr>
          <w:rFonts w:ascii="Aptos" w:hAnsi="Aptos"/>
          <w:b/>
          <w:bCs/>
        </w:rPr>
        <w:t>Most Responsible Practitioner (MRP):</w:t>
      </w:r>
      <w:r>
        <w:rPr>
          <w:rFonts w:ascii="Aptos" w:hAnsi="Aptos"/>
        </w:rPr>
        <w:t xml:space="preserve"> </w:t>
      </w:r>
      <w:r w:rsidR="008528B3">
        <w:rPr>
          <w:rFonts w:ascii="Aptos" w:hAnsi="Aptos"/>
        </w:rPr>
        <w:t>recogniz</w:t>
      </w:r>
      <w:r w:rsidR="00071BC4">
        <w:rPr>
          <w:rFonts w:ascii="Aptos" w:hAnsi="Aptos"/>
        </w:rPr>
        <w:t>e</w:t>
      </w:r>
      <w:r w:rsidR="008528B3">
        <w:rPr>
          <w:rFonts w:ascii="Aptos" w:hAnsi="Aptos"/>
        </w:rPr>
        <w:t xml:space="preserve"> </w:t>
      </w:r>
      <w:r w:rsidR="00121283">
        <w:rPr>
          <w:rFonts w:ascii="Aptos" w:hAnsi="Aptos"/>
        </w:rPr>
        <w:t xml:space="preserve">signs and symptoms of dysphagia and </w:t>
      </w:r>
      <w:r w:rsidR="3EA93868" w:rsidRPr="13707583">
        <w:rPr>
          <w:rFonts w:ascii="Aptos" w:hAnsi="Aptos"/>
        </w:rPr>
        <w:t>indications</w:t>
      </w:r>
      <w:r w:rsidR="00121283">
        <w:rPr>
          <w:rFonts w:ascii="Aptos" w:hAnsi="Aptos"/>
        </w:rPr>
        <w:t xml:space="preserve"> for VFSS</w:t>
      </w:r>
      <w:r w:rsidR="00DD6CCD">
        <w:rPr>
          <w:rFonts w:ascii="Aptos" w:hAnsi="Aptos"/>
        </w:rPr>
        <w:t xml:space="preserve">, </w:t>
      </w:r>
      <w:r w:rsidR="00DD6CCD" w:rsidRPr="13707583">
        <w:rPr>
          <w:rFonts w:ascii="Aptos" w:hAnsi="Aptos"/>
        </w:rPr>
        <w:t>order</w:t>
      </w:r>
      <w:r w:rsidR="253BC888" w:rsidRPr="13707583">
        <w:rPr>
          <w:rFonts w:ascii="Aptos" w:hAnsi="Aptos"/>
        </w:rPr>
        <w:t xml:space="preserve"> </w:t>
      </w:r>
      <w:r w:rsidR="00DD6CCD" w:rsidRPr="13707583">
        <w:rPr>
          <w:rFonts w:ascii="Aptos" w:hAnsi="Aptos"/>
        </w:rPr>
        <w:t>VFSS</w:t>
      </w:r>
      <w:r w:rsidR="009543C3">
        <w:rPr>
          <w:rFonts w:ascii="Aptos" w:hAnsi="Aptos"/>
        </w:rPr>
        <w:t xml:space="preserve">, </w:t>
      </w:r>
      <w:r w:rsidR="00A165EA">
        <w:rPr>
          <w:rFonts w:ascii="Aptos" w:hAnsi="Aptos"/>
        </w:rPr>
        <w:t xml:space="preserve">follow up </w:t>
      </w:r>
      <w:r w:rsidR="007C41C7">
        <w:rPr>
          <w:rFonts w:ascii="Aptos" w:hAnsi="Aptos"/>
        </w:rPr>
        <w:t xml:space="preserve">after VFSS </w:t>
      </w:r>
      <w:r w:rsidR="00F04AF0">
        <w:rPr>
          <w:rFonts w:ascii="Aptos" w:hAnsi="Aptos"/>
        </w:rPr>
        <w:t xml:space="preserve">with additional workup, </w:t>
      </w:r>
      <w:r w:rsidR="0052338F">
        <w:rPr>
          <w:rFonts w:ascii="Aptos" w:hAnsi="Aptos"/>
        </w:rPr>
        <w:t xml:space="preserve">referrals, </w:t>
      </w:r>
      <w:r w:rsidR="00873F5E">
        <w:rPr>
          <w:rFonts w:ascii="Aptos" w:hAnsi="Aptos"/>
        </w:rPr>
        <w:t xml:space="preserve">and medical management. The MRP may also </w:t>
      </w:r>
      <w:r w:rsidR="00BE0C89">
        <w:rPr>
          <w:rFonts w:ascii="Aptos" w:hAnsi="Aptos"/>
        </w:rPr>
        <w:t xml:space="preserve">review the </w:t>
      </w:r>
      <w:r w:rsidR="005758F7">
        <w:rPr>
          <w:rFonts w:ascii="Aptos" w:hAnsi="Aptos"/>
        </w:rPr>
        <w:t xml:space="preserve">VFSS findings with the client using the SLP report. </w:t>
      </w:r>
    </w:p>
    <w:p w14:paraId="4C6B6D3D" w14:textId="0DF57CC7" w:rsidR="002B7D89" w:rsidRDefault="002B7D89" w:rsidP="00ED6A2B">
      <w:pPr>
        <w:spacing w:line="240" w:lineRule="auto"/>
        <w:rPr>
          <w:rFonts w:ascii="Aptos" w:hAnsi="Aptos"/>
        </w:rPr>
      </w:pPr>
      <w:r w:rsidRPr="000629A5">
        <w:rPr>
          <w:rFonts w:ascii="Aptos" w:hAnsi="Aptos"/>
          <w:b/>
          <w:bCs/>
        </w:rPr>
        <w:t>Nursing:</w:t>
      </w:r>
      <w:r>
        <w:rPr>
          <w:rFonts w:ascii="Aptos" w:hAnsi="Aptos"/>
        </w:rPr>
        <w:t xml:space="preserve"> </w:t>
      </w:r>
      <w:r w:rsidR="000629A5">
        <w:rPr>
          <w:rFonts w:ascii="Aptos" w:hAnsi="Aptos"/>
        </w:rPr>
        <w:t xml:space="preserve">may be invited to assist with complex or critical clients (e.g., monitoring vitals, </w:t>
      </w:r>
      <w:r w:rsidR="00EF3102">
        <w:rPr>
          <w:rFonts w:ascii="Aptos" w:hAnsi="Aptos"/>
        </w:rPr>
        <w:t>managing medical equipment).</w:t>
      </w:r>
    </w:p>
    <w:p w14:paraId="6461B814" w14:textId="07B0223F" w:rsidR="00F332AB" w:rsidRDefault="00F332AB" w:rsidP="00ED6A2B">
      <w:pPr>
        <w:spacing w:line="240" w:lineRule="auto"/>
        <w:rPr>
          <w:rFonts w:ascii="Aptos" w:hAnsi="Aptos"/>
        </w:rPr>
      </w:pPr>
      <w:r w:rsidRPr="007C1822">
        <w:rPr>
          <w:rFonts w:ascii="Aptos" w:hAnsi="Aptos"/>
          <w:b/>
          <w:bCs/>
        </w:rPr>
        <w:t xml:space="preserve">Occupational Therapist: </w:t>
      </w:r>
      <w:r>
        <w:rPr>
          <w:rFonts w:ascii="Aptos" w:hAnsi="Aptos"/>
        </w:rPr>
        <w:t>may be invited to support VFSS in cases where seating or feeding requirements are complex (e.g., quadriplegia).</w:t>
      </w:r>
    </w:p>
    <w:p w14:paraId="44D2AA4C" w14:textId="76428214" w:rsidR="00F332AB" w:rsidRDefault="00F332AB" w:rsidP="00ED6A2B">
      <w:pPr>
        <w:spacing w:line="240" w:lineRule="auto"/>
        <w:rPr>
          <w:rFonts w:ascii="Aptos" w:hAnsi="Aptos"/>
        </w:rPr>
      </w:pPr>
      <w:r w:rsidRPr="00633903">
        <w:rPr>
          <w:rFonts w:ascii="Aptos" w:hAnsi="Aptos"/>
          <w:b/>
          <w:bCs/>
        </w:rPr>
        <w:t>Radiologist:</w:t>
      </w:r>
      <w:r>
        <w:rPr>
          <w:rFonts w:ascii="Aptos" w:hAnsi="Aptos"/>
        </w:rPr>
        <w:t xml:space="preserve"> does not need to be present for the exam but should be available on-site to support the exam in the case of aberrant findings requiring diagnostics or advanced anatomical interpretation, report on any VFSS images or clips sent to PACS.</w:t>
      </w:r>
    </w:p>
    <w:p w14:paraId="4EB907D8" w14:textId="6B7A3E73" w:rsidR="005758F7" w:rsidRDefault="00D636F6" w:rsidP="00ED6A2B">
      <w:pPr>
        <w:spacing w:line="240" w:lineRule="auto"/>
        <w:rPr>
          <w:rFonts w:ascii="Aptos" w:hAnsi="Aptos"/>
        </w:rPr>
      </w:pPr>
      <w:r w:rsidRPr="00193242">
        <w:rPr>
          <w:rFonts w:ascii="Aptos" w:hAnsi="Aptos"/>
          <w:b/>
          <w:bCs/>
        </w:rPr>
        <w:t>Radiology Technician:</w:t>
      </w:r>
      <w:r>
        <w:rPr>
          <w:rFonts w:ascii="Aptos" w:hAnsi="Aptos"/>
        </w:rPr>
        <w:t xml:space="preserve"> </w:t>
      </w:r>
      <w:r w:rsidR="00061CDF">
        <w:rPr>
          <w:rFonts w:ascii="Aptos" w:hAnsi="Aptos"/>
        </w:rPr>
        <w:t>facilitat</w:t>
      </w:r>
      <w:r w:rsidR="00071BC4">
        <w:rPr>
          <w:rFonts w:ascii="Aptos" w:hAnsi="Aptos"/>
        </w:rPr>
        <w:t xml:space="preserve">e </w:t>
      </w:r>
      <w:r w:rsidR="00061CDF">
        <w:rPr>
          <w:rFonts w:ascii="Aptos" w:hAnsi="Aptos"/>
        </w:rPr>
        <w:t>the VFSS by</w:t>
      </w:r>
      <w:r w:rsidR="00D40729">
        <w:rPr>
          <w:rFonts w:ascii="Aptos" w:hAnsi="Aptos"/>
        </w:rPr>
        <w:t xml:space="preserve"> </w:t>
      </w:r>
      <w:r w:rsidR="00AA4790">
        <w:rPr>
          <w:rFonts w:ascii="Aptos" w:hAnsi="Aptos"/>
        </w:rPr>
        <w:t>setting up the equipment and operating</w:t>
      </w:r>
      <w:r w:rsidR="001627A6">
        <w:rPr>
          <w:rFonts w:ascii="Aptos" w:hAnsi="Aptos"/>
        </w:rPr>
        <w:t xml:space="preserve"> the fluoroscopy machine as directed by the SLP</w:t>
      </w:r>
      <w:r w:rsidR="00607049">
        <w:rPr>
          <w:rFonts w:ascii="Aptos" w:hAnsi="Aptos"/>
        </w:rPr>
        <w:t>, assist with positioning client for VFSS</w:t>
      </w:r>
      <w:r w:rsidR="00F87708">
        <w:rPr>
          <w:rFonts w:ascii="Aptos" w:hAnsi="Aptos"/>
        </w:rPr>
        <w:t xml:space="preserve"> when appropriate.</w:t>
      </w:r>
    </w:p>
    <w:p w14:paraId="1FC3C0A3" w14:textId="5D3426D2" w:rsidR="00F332AB" w:rsidRDefault="00F332AB" w:rsidP="00ED6A2B">
      <w:pPr>
        <w:spacing w:line="240" w:lineRule="auto"/>
        <w:rPr>
          <w:rFonts w:ascii="Aptos" w:hAnsi="Aptos"/>
        </w:rPr>
      </w:pPr>
      <w:r w:rsidRPr="00541F7B">
        <w:rPr>
          <w:rFonts w:ascii="Aptos" w:hAnsi="Aptos"/>
          <w:b/>
          <w:bCs/>
        </w:rPr>
        <w:t>Respiratory Therapist:</w:t>
      </w:r>
      <w:r>
        <w:rPr>
          <w:rFonts w:ascii="Aptos" w:hAnsi="Aptos"/>
        </w:rPr>
        <w:t xml:space="preserve"> may be invited to support VFSS in cases where urgent suction may be required in the event of aspiration, or complex respiratory management required (e.g., tracheostomy, ventilator dependent). </w:t>
      </w:r>
    </w:p>
    <w:p w14:paraId="4B34B292" w14:textId="42525B48" w:rsidR="00071BC4" w:rsidRDefault="00071BC4" w:rsidP="00ED6A2B">
      <w:pPr>
        <w:spacing w:line="240" w:lineRule="auto"/>
        <w:rPr>
          <w:rFonts w:ascii="Aptos" w:hAnsi="Aptos"/>
        </w:rPr>
      </w:pPr>
      <w:r w:rsidRPr="00F87708">
        <w:rPr>
          <w:rFonts w:ascii="Aptos" w:hAnsi="Aptos"/>
          <w:b/>
          <w:bCs/>
        </w:rPr>
        <w:t>Speech-Language Pathologist:</w:t>
      </w:r>
      <w:r>
        <w:rPr>
          <w:rFonts w:ascii="Aptos" w:hAnsi="Aptos"/>
        </w:rPr>
        <w:t xml:space="preserve"> </w:t>
      </w:r>
      <w:r w:rsidR="00951485">
        <w:rPr>
          <w:rFonts w:ascii="Aptos" w:hAnsi="Aptos"/>
        </w:rPr>
        <w:t>identify</w:t>
      </w:r>
      <w:r w:rsidR="00CC05D6">
        <w:rPr>
          <w:rFonts w:ascii="Aptos" w:hAnsi="Aptos"/>
        </w:rPr>
        <w:t xml:space="preserve"> appropriate candidates for VFSS, consult MRP</w:t>
      </w:r>
      <w:r w:rsidR="000449BC">
        <w:rPr>
          <w:rFonts w:ascii="Aptos" w:hAnsi="Aptos"/>
        </w:rPr>
        <w:t xml:space="preserve"> and care team to facilitate VFSS referral, obtain informed consent from client for VFSS, </w:t>
      </w:r>
      <w:r w:rsidR="00051700">
        <w:rPr>
          <w:rFonts w:ascii="Aptos" w:hAnsi="Aptos"/>
        </w:rPr>
        <w:t>direct the radiology technician</w:t>
      </w:r>
      <w:r w:rsidR="00AD4D27">
        <w:rPr>
          <w:rFonts w:ascii="Aptos" w:hAnsi="Aptos"/>
        </w:rPr>
        <w:t xml:space="preserve"> </w:t>
      </w:r>
      <w:r w:rsidR="00697103">
        <w:rPr>
          <w:rFonts w:ascii="Aptos" w:hAnsi="Aptos"/>
        </w:rPr>
        <w:t xml:space="preserve">regarding </w:t>
      </w:r>
      <w:r w:rsidR="00FA37D5">
        <w:rPr>
          <w:rFonts w:ascii="Aptos" w:hAnsi="Aptos"/>
        </w:rPr>
        <w:t xml:space="preserve">VFSS image framing </w:t>
      </w:r>
      <w:r w:rsidR="00023A55">
        <w:rPr>
          <w:rFonts w:ascii="Aptos" w:hAnsi="Aptos"/>
        </w:rPr>
        <w:t>, quality, and capture</w:t>
      </w:r>
      <w:r w:rsidR="00C14331">
        <w:rPr>
          <w:rFonts w:ascii="Aptos" w:hAnsi="Aptos"/>
        </w:rPr>
        <w:t>, determine</w:t>
      </w:r>
      <w:r w:rsidR="00F66AFA">
        <w:rPr>
          <w:rFonts w:ascii="Aptos" w:hAnsi="Aptos"/>
        </w:rPr>
        <w:t xml:space="preserve"> when to discontinue an exam, </w:t>
      </w:r>
      <w:r w:rsidR="003F75C0">
        <w:rPr>
          <w:rFonts w:ascii="Aptos" w:hAnsi="Aptos"/>
        </w:rPr>
        <w:t xml:space="preserve">adhere to </w:t>
      </w:r>
      <w:r w:rsidR="00665820">
        <w:rPr>
          <w:rFonts w:ascii="Aptos" w:hAnsi="Aptos"/>
        </w:rPr>
        <w:t>radiation safety procedures</w:t>
      </w:r>
      <w:r w:rsidR="003F75C0">
        <w:rPr>
          <w:rFonts w:ascii="Aptos" w:hAnsi="Aptos"/>
        </w:rPr>
        <w:t xml:space="preserve">, </w:t>
      </w:r>
      <w:r w:rsidR="004D6DED">
        <w:rPr>
          <w:rFonts w:ascii="Aptos" w:hAnsi="Aptos"/>
        </w:rPr>
        <w:t>analyze and interpret the VFSS</w:t>
      </w:r>
      <w:r w:rsidR="00B57D67">
        <w:rPr>
          <w:rFonts w:ascii="Aptos" w:hAnsi="Aptos"/>
        </w:rPr>
        <w:t>, document the VFSS, share findings of VFSS</w:t>
      </w:r>
      <w:r w:rsidR="00360A02">
        <w:rPr>
          <w:rFonts w:ascii="Aptos" w:hAnsi="Aptos"/>
        </w:rPr>
        <w:t xml:space="preserve"> with the client, </w:t>
      </w:r>
      <w:r w:rsidR="00DB4780">
        <w:rPr>
          <w:rFonts w:ascii="Aptos" w:hAnsi="Aptos"/>
        </w:rPr>
        <w:t xml:space="preserve">complete any indicated </w:t>
      </w:r>
      <w:proofErr w:type="spellStart"/>
      <w:r w:rsidR="00DB4780">
        <w:rPr>
          <w:rFonts w:ascii="Aptos" w:hAnsi="Aptos"/>
        </w:rPr>
        <w:t>followup</w:t>
      </w:r>
      <w:proofErr w:type="spellEnd"/>
      <w:r w:rsidR="00DB4780">
        <w:rPr>
          <w:rFonts w:ascii="Aptos" w:hAnsi="Aptos"/>
        </w:rPr>
        <w:t xml:space="preserve"> after the VFSS including </w:t>
      </w:r>
      <w:r w:rsidR="00FE24B7">
        <w:rPr>
          <w:rFonts w:ascii="Aptos" w:hAnsi="Aptos"/>
        </w:rPr>
        <w:t xml:space="preserve">communication within the continuum of care, </w:t>
      </w:r>
      <w:r w:rsidR="004838FB">
        <w:rPr>
          <w:rFonts w:ascii="Aptos" w:hAnsi="Aptos"/>
        </w:rPr>
        <w:t>providing recommendations, initiating swallow rehabilitation</w:t>
      </w:r>
      <w:r w:rsidR="00503A6E">
        <w:rPr>
          <w:rFonts w:ascii="Aptos" w:hAnsi="Aptos"/>
        </w:rPr>
        <w:t>, completing any indicated referrals or recommendations for referrals</w:t>
      </w:r>
      <w:r w:rsidR="0033543E">
        <w:rPr>
          <w:rFonts w:ascii="Aptos" w:hAnsi="Aptos"/>
        </w:rPr>
        <w:t>,</w:t>
      </w:r>
      <w:r w:rsidR="00FC3591">
        <w:rPr>
          <w:rFonts w:ascii="Aptos" w:hAnsi="Aptos"/>
        </w:rPr>
        <w:t xml:space="preserve"> </w:t>
      </w:r>
      <w:r w:rsidR="00370806">
        <w:rPr>
          <w:rFonts w:ascii="Aptos" w:hAnsi="Aptos"/>
        </w:rPr>
        <w:t>ensuring the referring provider aware of VFSS results.</w:t>
      </w:r>
    </w:p>
    <w:p w14:paraId="56816723" w14:textId="77777777" w:rsidR="00307B7D" w:rsidRDefault="00307B7D" w:rsidP="001A7A1D">
      <w:pPr>
        <w:pStyle w:val="Heading1"/>
      </w:pPr>
    </w:p>
    <w:p w14:paraId="6E7D54D4" w14:textId="3BC02CBF" w:rsidR="00F45F71" w:rsidRDefault="00F45F71" w:rsidP="001A7A1D">
      <w:pPr>
        <w:pStyle w:val="Heading1"/>
      </w:pPr>
      <w:bookmarkStart w:id="14" w:name="_Toc208502579"/>
      <w:r w:rsidRPr="00FA595D">
        <w:t>Procedure</w:t>
      </w:r>
      <w:bookmarkEnd w:id="14"/>
    </w:p>
    <w:p w14:paraId="47059D3A" w14:textId="77777777" w:rsidR="00765E3B" w:rsidRPr="00765E3B" w:rsidRDefault="00765E3B" w:rsidP="00765E3B">
      <w:pPr>
        <w:pStyle w:val="Default"/>
      </w:pPr>
    </w:p>
    <w:p w14:paraId="28D38486" w14:textId="6771C8C1" w:rsidR="005E041D" w:rsidRDefault="00A905E9" w:rsidP="00187662">
      <w:pPr>
        <w:pStyle w:val="Heading2"/>
        <w:numPr>
          <w:ilvl w:val="0"/>
          <w:numId w:val="4"/>
        </w:numPr>
      </w:pPr>
      <w:bookmarkStart w:id="15" w:name="_Toc208502580"/>
      <w:r>
        <w:t>Best practice and standardization</w:t>
      </w:r>
      <w:bookmarkEnd w:id="15"/>
    </w:p>
    <w:p w14:paraId="3462370B" w14:textId="5FC3C1B4" w:rsidR="000A001B" w:rsidRDefault="004B4B95" w:rsidP="000A001B">
      <w:pPr>
        <w:pStyle w:val="Default"/>
      </w:pPr>
      <w:r w:rsidRPr="004B4B95">
        <w:rPr>
          <w:rFonts w:ascii="Aptos" w:hAnsi="Aptos"/>
          <w:sz w:val="22"/>
          <w:szCs w:val="22"/>
        </w:rPr>
        <w:t>Best practice</w:t>
      </w:r>
      <w:r w:rsidR="00AF6FB1">
        <w:rPr>
          <w:rFonts w:ascii="Aptos" w:hAnsi="Aptos"/>
          <w:sz w:val="22"/>
          <w:szCs w:val="22"/>
        </w:rPr>
        <w:t xml:space="preserve"> in VFSS is to </w:t>
      </w:r>
      <w:r w:rsidR="2D4F226A" w:rsidRPr="13707583">
        <w:rPr>
          <w:rFonts w:ascii="Aptos" w:hAnsi="Aptos"/>
          <w:sz w:val="22"/>
          <w:szCs w:val="22"/>
        </w:rPr>
        <w:t>complete the exam</w:t>
      </w:r>
      <w:r w:rsidR="00AF6FB1">
        <w:rPr>
          <w:rFonts w:ascii="Aptos" w:hAnsi="Aptos"/>
          <w:sz w:val="22"/>
          <w:szCs w:val="22"/>
        </w:rPr>
        <w:t xml:space="preserve"> the </w:t>
      </w:r>
      <w:r w:rsidR="00C51CF2">
        <w:rPr>
          <w:rFonts w:ascii="Aptos" w:hAnsi="Aptos"/>
          <w:sz w:val="22"/>
          <w:szCs w:val="22"/>
        </w:rPr>
        <w:t>sa</w:t>
      </w:r>
      <w:r w:rsidR="00DC2AFA">
        <w:rPr>
          <w:rFonts w:ascii="Aptos" w:hAnsi="Aptos"/>
          <w:sz w:val="22"/>
          <w:szCs w:val="22"/>
        </w:rPr>
        <w:t xml:space="preserve">me </w:t>
      </w:r>
      <w:r w:rsidR="2D4F226A" w:rsidRPr="13707583">
        <w:rPr>
          <w:rFonts w:ascii="Aptos" w:hAnsi="Aptos"/>
          <w:sz w:val="22"/>
          <w:szCs w:val="22"/>
        </w:rPr>
        <w:t>way every time, inclusive of</w:t>
      </w:r>
      <w:r w:rsidR="00DC2AFA" w:rsidRPr="13707583">
        <w:rPr>
          <w:rFonts w:ascii="Aptos" w:hAnsi="Aptos"/>
          <w:sz w:val="22"/>
          <w:szCs w:val="22"/>
        </w:rPr>
        <w:t xml:space="preserve"> </w:t>
      </w:r>
      <w:r w:rsidR="00DC2AFA">
        <w:rPr>
          <w:rFonts w:ascii="Aptos" w:hAnsi="Aptos"/>
          <w:sz w:val="22"/>
          <w:szCs w:val="22"/>
        </w:rPr>
        <w:t>materials</w:t>
      </w:r>
      <w:r w:rsidR="00A55002">
        <w:rPr>
          <w:rFonts w:ascii="Aptos" w:hAnsi="Aptos"/>
          <w:sz w:val="22"/>
          <w:szCs w:val="22"/>
        </w:rPr>
        <w:t xml:space="preserve">, protocols, and </w:t>
      </w:r>
      <w:r w:rsidR="000C5A4F">
        <w:rPr>
          <w:rFonts w:ascii="Aptos" w:hAnsi="Aptos"/>
          <w:sz w:val="22"/>
          <w:szCs w:val="22"/>
        </w:rPr>
        <w:t xml:space="preserve">analysis </w:t>
      </w:r>
      <w:r w:rsidR="000C5A4F" w:rsidRPr="13707583">
        <w:rPr>
          <w:rFonts w:ascii="Aptos" w:hAnsi="Aptos"/>
          <w:sz w:val="22"/>
          <w:szCs w:val="22"/>
        </w:rPr>
        <w:t>fram</w:t>
      </w:r>
      <w:r w:rsidR="5E05021B" w:rsidRPr="13707583">
        <w:rPr>
          <w:rFonts w:ascii="Aptos" w:hAnsi="Aptos"/>
          <w:sz w:val="22"/>
          <w:szCs w:val="22"/>
        </w:rPr>
        <w:t>e</w:t>
      </w:r>
      <w:r w:rsidR="000C5A4F" w:rsidRPr="13707583">
        <w:rPr>
          <w:rFonts w:ascii="Aptos" w:hAnsi="Aptos"/>
          <w:sz w:val="22"/>
          <w:szCs w:val="22"/>
        </w:rPr>
        <w:t>work</w:t>
      </w:r>
      <w:r w:rsidR="00553019" w:rsidRPr="13707583">
        <w:rPr>
          <w:rFonts w:ascii="Aptos" w:hAnsi="Aptos"/>
          <w:sz w:val="22"/>
          <w:szCs w:val="22"/>
        </w:rPr>
        <w:t>.</w:t>
      </w:r>
      <w:r w:rsidR="00553019">
        <w:rPr>
          <w:rFonts w:ascii="Aptos" w:hAnsi="Aptos"/>
          <w:sz w:val="22"/>
          <w:szCs w:val="22"/>
        </w:rPr>
        <w:t xml:space="preserve"> This principle </w:t>
      </w:r>
      <w:r w:rsidR="001E7406">
        <w:rPr>
          <w:rFonts w:ascii="Aptos" w:hAnsi="Aptos"/>
          <w:sz w:val="22"/>
          <w:szCs w:val="22"/>
        </w:rPr>
        <w:t xml:space="preserve">ensures that </w:t>
      </w:r>
      <w:r w:rsidR="00CE11C3">
        <w:rPr>
          <w:rFonts w:ascii="Aptos" w:hAnsi="Aptos"/>
          <w:sz w:val="22"/>
          <w:szCs w:val="22"/>
        </w:rPr>
        <w:t xml:space="preserve">results are </w:t>
      </w:r>
      <w:r w:rsidR="2B05F93C" w:rsidRPr="13707583">
        <w:rPr>
          <w:rFonts w:ascii="Aptos" w:hAnsi="Aptos"/>
          <w:sz w:val="22"/>
          <w:szCs w:val="22"/>
        </w:rPr>
        <w:t>consistent, can be</w:t>
      </w:r>
      <w:r w:rsidR="00CE11C3" w:rsidRPr="13707583">
        <w:rPr>
          <w:rFonts w:ascii="Aptos" w:hAnsi="Aptos"/>
          <w:sz w:val="22"/>
          <w:szCs w:val="22"/>
        </w:rPr>
        <w:t xml:space="preserve"> </w:t>
      </w:r>
      <w:r w:rsidR="00CE11C3">
        <w:rPr>
          <w:rFonts w:ascii="Aptos" w:hAnsi="Aptos"/>
          <w:sz w:val="22"/>
          <w:szCs w:val="22"/>
        </w:rPr>
        <w:t>interpreted consistently</w:t>
      </w:r>
      <w:r w:rsidR="0874CBBE" w:rsidRPr="13707583">
        <w:rPr>
          <w:rFonts w:ascii="Aptos" w:hAnsi="Aptos"/>
          <w:sz w:val="22"/>
          <w:szCs w:val="22"/>
        </w:rPr>
        <w:t>,</w:t>
      </w:r>
      <w:r w:rsidR="00CE11C3">
        <w:rPr>
          <w:rFonts w:ascii="Aptos" w:hAnsi="Aptos"/>
          <w:sz w:val="22"/>
          <w:szCs w:val="22"/>
        </w:rPr>
        <w:t xml:space="preserve"> and can be compared across time points and between clinicians. </w:t>
      </w:r>
      <w:r w:rsidR="519BDC13" w:rsidRPr="0AC3A8DB">
        <w:rPr>
          <w:rFonts w:ascii="Aptos" w:hAnsi="Aptos"/>
          <w:sz w:val="22"/>
          <w:szCs w:val="22"/>
        </w:rPr>
        <w:t xml:space="preserve">A collection of articles supporting standardization in VFSS can be found on the </w:t>
      </w:r>
      <w:hyperlink r:id="rId21">
        <w:r w:rsidR="519BDC13" w:rsidRPr="0AC3A8DB">
          <w:rPr>
            <w:rStyle w:val="Hyperlink"/>
          </w:rPr>
          <w:t>VARIBAR website.</w:t>
        </w:r>
      </w:hyperlink>
    </w:p>
    <w:p w14:paraId="1B1D790F" w14:textId="77777777" w:rsidR="00E76694" w:rsidRDefault="00E76694" w:rsidP="000A001B">
      <w:pPr>
        <w:pStyle w:val="Default"/>
        <w:rPr>
          <w:rFonts w:ascii="Aptos" w:hAnsi="Aptos"/>
          <w:sz w:val="22"/>
          <w:szCs w:val="22"/>
        </w:rPr>
      </w:pPr>
    </w:p>
    <w:p w14:paraId="7F0292BA" w14:textId="14EE60ED" w:rsidR="00E76694" w:rsidRDefault="00E76694" w:rsidP="000A001B">
      <w:pPr>
        <w:pStyle w:val="Default"/>
        <w:rPr>
          <w:rFonts w:ascii="Aptos" w:hAnsi="Aptos"/>
          <w:sz w:val="22"/>
          <w:szCs w:val="22"/>
        </w:rPr>
      </w:pPr>
      <w:r>
        <w:rPr>
          <w:rFonts w:ascii="Aptos" w:hAnsi="Aptos"/>
          <w:sz w:val="22"/>
          <w:szCs w:val="22"/>
        </w:rPr>
        <w:t>Each VFSS should minimally include</w:t>
      </w:r>
      <w:r w:rsidR="008865E8">
        <w:rPr>
          <w:rFonts w:ascii="Aptos" w:hAnsi="Aptos"/>
          <w:sz w:val="22"/>
          <w:szCs w:val="22"/>
        </w:rPr>
        <w:t>:</w:t>
      </w:r>
    </w:p>
    <w:p w14:paraId="6FBCB8E4" w14:textId="193431E9" w:rsidR="00D22D94" w:rsidRDefault="00D22D94" w:rsidP="002F4871">
      <w:pPr>
        <w:pStyle w:val="Default"/>
        <w:numPr>
          <w:ilvl w:val="0"/>
          <w:numId w:val="14"/>
        </w:numPr>
        <w:rPr>
          <w:rFonts w:ascii="Aptos" w:hAnsi="Aptos"/>
          <w:sz w:val="22"/>
          <w:szCs w:val="22"/>
        </w:rPr>
      </w:pPr>
      <w:r>
        <w:rPr>
          <w:rFonts w:ascii="Aptos" w:hAnsi="Aptos"/>
          <w:sz w:val="22"/>
          <w:szCs w:val="22"/>
        </w:rPr>
        <w:t xml:space="preserve">Informed consent from the client </w:t>
      </w:r>
      <w:r w:rsidR="002F24BE">
        <w:rPr>
          <w:rFonts w:ascii="Aptos" w:hAnsi="Aptos"/>
          <w:sz w:val="22"/>
          <w:szCs w:val="22"/>
        </w:rPr>
        <w:t xml:space="preserve">before each exam </w:t>
      </w:r>
      <w:r>
        <w:rPr>
          <w:rFonts w:ascii="Aptos" w:hAnsi="Aptos"/>
          <w:sz w:val="22"/>
          <w:szCs w:val="22"/>
        </w:rPr>
        <w:t>and culturally appropriate practices where applicable.</w:t>
      </w:r>
    </w:p>
    <w:p w14:paraId="32BFD2B6" w14:textId="5A4949A6" w:rsidR="008865E8" w:rsidRDefault="008865E8" w:rsidP="002F4871">
      <w:pPr>
        <w:pStyle w:val="Default"/>
        <w:numPr>
          <w:ilvl w:val="0"/>
          <w:numId w:val="14"/>
        </w:numPr>
        <w:rPr>
          <w:rFonts w:ascii="Aptos" w:hAnsi="Aptos"/>
          <w:sz w:val="22"/>
          <w:szCs w:val="22"/>
        </w:rPr>
      </w:pPr>
      <w:r>
        <w:rPr>
          <w:rFonts w:ascii="Aptos" w:hAnsi="Aptos"/>
          <w:sz w:val="22"/>
          <w:szCs w:val="22"/>
        </w:rPr>
        <w:t xml:space="preserve">A thorough chart review and </w:t>
      </w:r>
      <w:r w:rsidR="00D117D6">
        <w:rPr>
          <w:rFonts w:ascii="Aptos" w:hAnsi="Aptos"/>
          <w:sz w:val="22"/>
          <w:szCs w:val="22"/>
        </w:rPr>
        <w:t>clinical interview</w:t>
      </w:r>
      <w:r>
        <w:rPr>
          <w:rFonts w:ascii="Aptos" w:hAnsi="Aptos"/>
          <w:sz w:val="22"/>
          <w:szCs w:val="22"/>
        </w:rPr>
        <w:t xml:space="preserve"> if not already </w:t>
      </w:r>
      <w:r w:rsidR="00D117D6">
        <w:rPr>
          <w:rFonts w:ascii="Aptos" w:hAnsi="Aptos"/>
          <w:sz w:val="22"/>
          <w:szCs w:val="22"/>
        </w:rPr>
        <w:t>completed</w:t>
      </w:r>
      <w:r w:rsidR="006F75EC">
        <w:rPr>
          <w:rFonts w:ascii="Aptos" w:hAnsi="Aptos"/>
          <w:sz w:val="22"/>
          <w:szCs w:val="22"/>
        </w:rPr>
        <w:t xml:space="preserve"> </w:t>
      </w:r>
      <w:r w:rsidR="009A6B0A">
        <w:rPr>
          <w:rFonts w:ascii="Aptos" w:hAnsi="Aptos"/>
          <w:sz w:val="22"/>
          <w:szCs w:val="22"/>
        </w:rPr>
        <w:t>during</w:t>
      </w:r>
      <w:r w:rsidR="006F75EC">
        <w:rPr>
          <w:rFonts w:ascii="Aptos" w:hAnsi="Aptos"/>
          <w:sz w:val="22"/>
          <w:szCs w:val="22"/>
        </w:rPr>
        <w:t xml:space="preserve"> clinical swallow evaluation. </w:t>
      </w:r>
      <w:r w:rsidR="00CC0319">
        <w:rPr>
          <w:rFonts w:ascii="Aptos" w:hAnsi="Aptos"/>
          <w:sz w:val="22"/>
          <w:szCs w:val="22"/>
        </w:rPr>
        <w:t xml:space="preserve">Case history should include </w:t>
      </w:r>
      <w:r w:rsidR="00C15390">
        <w:rPr>
          <w:rFonts w:ascii="Aptos" w:hAnsi="Aptos"/>
          <w:sz w:val="22"/>
          <w:szCs w:val="22"/>
        </w:rPr>
        <w:t xml:space="preserve">medical history, </w:t>
      </w:r>
      <w:r w:rsidR="00D117D6">
        <w:rPr>
          <w:rFonts w:ascii="Aptos" w:hAnsi="Aptos"/>
          <w:sz w:val="22"/>
          <w:szCs w:val="22"/>
        </w:rPr>
        <w:t xml:space="preserve">relevant medications, and </w:t>
      </w:r>
      <w:r w:rsidR="00BD7DF6">
        <w:rPr>
          <w:rFonts w:ascii="Aptos" w:hAnsi="Aptos"/>
          <w:sz w:val="22"/>
          <w:szCs w:val="22"/>
        </w:rPr>
        <w:t xml:space="preserve">history of presenting illness, </w:t>
      </w:r>
      <w:r w:rsidR="00D117D6">
        <w:rPr>
          <w:rFonts w:ascii="Aptos" w:hAnsi="Aptos"/>
          <w:sz w:val="22"/>
          <w:szCs w:val="22"/>
        </w:rPr>
        <w:t>including onset</w:t>
      </w:r>
      <w:r w:rsidR="00734E5B">
        <w:rPr>
          <w:rFonts w:ascii="Aptos" w:hAnsi="Aptos"/>
          <w:sz w:val="22"/>
          <w:szCs w:val="22"/>
        </w:rPr>
        <w:t xml:space="preserve">, </w:t>
      </w:r>
      <w:r w:rsidR="006539D8">
        <w:rPr>
          <w:rFonts w:ascii="Aptos" w:hAnsi="Aptos"/>
          <w:sz w:val="22"/>
          <w:szCs w:val="22"/>
        </w:rPr>
        <w:t xml:space="preserve">duration, </w:t>
      </w:r>
      <w:r w:rsidR="00295182">
        <w:rPr>
          <w:rFonts w:ascii="Aptos" w:hAnsi="Aptos"/>
          <w:sz w:val="22"/>
          <w:szCs w:val="22"/>
        </w:rPr>
        <w:t>signs and symptoms</w:t>
      </w:r>
      <w:r w:rsidR="00022505">
        <w:rPr>
          <w:rFonts w:ascii="Aptos" w:hAnsi="Aptos"/>
          <w:sz w:val="22"/>
          <w:szCs w:val="22"/>
        </w:rPr>
        <w:t xml:space="preserve">, </w:t>
      </w:r>
      <w:r w:rsidR="00D273B4">
        <w:rPr>
          <w:rFonts w:ascii="Aptos" w:hAnsi="Aptos"/>
          <w:sz w:val="22"/>
          <w:szCs w:val="22"/>
        </w:rPr>
        <w:t>weight history, respiratory history, reflux symptom</w:t>
      </w:r>
      <w:r w:rsidR="00A31B2A">
        <w:rPr>
          <w:rFonts w:ascii="Aptos" w:hAnsi="Aptos"/>
          <w:sz w:val="22"/>
          <w:szCs w:val="22"/>
        </w:rPr>
        <w:t xml:space="preserve"> history</w:t>
      </w:r>
      <w:r w:rsidR="00D273B4">
        <w:rPr>
          <w:rFonts w:ascii="Aptos" w:hAnsi="Aptos"/>
          <w:sz w:val="22"/>
          <w:szCs w:val="22"/>
        </w:rPr>
        <w:t xml:space="preserve">. </w:t>
      </w:r>
      <w:r w:rsidR="00773CE9">
        <w:rPr>
          <w:rFonts w:ascii="Aptos" w:hAnsi="Aptos"/>
          <w:sz w:val="22"/>
          <w:szCs w:val="22"/>
        </w:rPr>
        <w:t xml:space="preserve">The SLP may also choose to </w:t>
      </w:r>
      <w:r w:rsidR="00993A4B">
        <w:rPr>
          <w:rFonts w:ascii="Aptos" w:hAnsi="Aptos"/>
          <w:sz w:val="22"/>
          <w:szCs w:val="22"/>
        </w:rPr>
        <w:t>complete</w:t>
      </w:r>
      <w:r w:rsidR="00773CE9">
        <w:rPr>
          <w:rFonts w:ascii="Aptos" w:hAnsi="Aptos"/>
          <w:sz w:val="22"/>
          <w:szCs w:val="22"/>
        </w:rPr>
        <w:t xml:space="preserve"> patient reported outcome measures (PROMs)</w:t>
      </w:r>
      <w:r w:rsidR="00993A4B">
        <w:rPr>
          <w:rFonts w:ascii="Aptos" w:hAnsi="Aptos"/>
          <w:sz w:val="22"/>
          <w:szCs w:val="22"/>
        </w:rPr>
        <w:t xml:space="preserve"> before the exam to </w:t>
      </w:r>
      <w:r w:rsidR="00953482">
        <w:rPr>
          <w:rFonts w:ascii="Aptos" w:hAnsi="Aptos"/>
          <w:sz w:val="22"/>
          <w:szCs w:val="22"/>
        </w:rPr>
        <w:t>inform baseline or pre/post treatment effect.</w:t>
      </w:r>
    </w:p>
    <w:p w14:paraId="2CD98750" w14:textId="65DB7DB4" w:rsidR="00E8695F" w:rsidRDefault="00E8695F" w:rsidP="002F4871">
      <w:pPr>
        <w:pStyle w:val="Default"/>
        <w:numPr>
          <w:ilvl w:val="0"/>
          <w:numId w:val="14"/>
        </w:numPr>
        <w:rPr>
          <w:rFonts w:ascii="Aptos" w:hAnsi="Aptos"/>
          <w:sz w:val="22"/>
          <w:szCs w:val="22"/>
        </w:rPr>
      </w:pPr>
      <w:r>
        <w:rPr>
          <w:rFonts w:ascii="Aptos" w:hAnsi="Aptos"/>
          <w:sz w:val="22"/>
          <w:szCs w:val="22"/>
        </w:rPr>
        <w:t xml:space="preserve">An oral mechanism exam. </w:t>
      </w:r>
    </w:p>
    <w:p w14:paraId="669D7AA0" w14:textId="4A535480" w:rsidR="00B549A3" w:rsidRDefault="001856B4" w:rsidP="002F4871">
      <w:pPr>
        <w:pStyle w:val="Default"/>
        <w:numPr>
          <w:ilvl w:val="0"/>
          <w:numId w:val="14"/>
        </w:numPr>
        <w:rPr>
          <w:rFonts w:ascii="Aptos" w:hAnsi="Aptos"/>
          <w:sz w:val="22"/>
          <w:szCs w:val="22"/>
        </w:rPr>
      </w:pPr>
      <w:r>
        <w:rPr>
          <w:rFonts w:ascii="Aptos" w:hAnsi="Aptos"/>
          <w:sz w:val="22"/>
          <w:szCs w:val="22"/>
        </w:rPr>
        <w:t>A scout image</w:t>
      </w:r>
      <w:r w:rsidR="00233A12">
        <w:rPr>
          <w:rFonts w:ascii="Aptos" w:hAnsi="Aptos"/>
          <w:sz w:val="22"/>
          <w:szCs w:val="22"/>
        </w:rPr>
        <w:t xml:space="preserve"> +/- a dry swallow to identify anatomical landmarks </w:t>
      </w:r>
      <w:r w:rsidR="00665AC6">
        <w:rPr>
          <w:rFonts w:ascii="Aptos" w:hAnsi="Aptos"/>
          <w:sz w:val="22"/>
          <w:szCs w:val="22"/>
        </w:rPr>
        <w:t>present before barium administration.</w:t>
      </w:r>
    </w:p>
    <w:p w14:paraId="42246560" w14:textId="4150FB23" w:rsidR="00665AC6" w:rsidRDefault="001941C4" w:rsidP="002F4871">
      <w:pPr>
        <w:pStyle w:val="Default"/>
        <w:numPr>
          <w:ilvl w:val="0"/>
          <w:numId w:val="14"/>
        </w:numPr>
        <w:rPr>
          <w:rFonts w:ascii="Aptos" w:hAnsi="Aptos"/>
          <w:sz w:val="22"/>
          <w:szCs w:val="22"/>
          <w:lang w:val="en-CA"/>
        </w:rPr>
      </w:pPr>
      <w:r>
        <w:rPr>
          <w:rFonts w:ascii="Aptos" w:hAnsi="Aptos"/>
          <w:sz w:val="22"/>
          <w:szCs w:val="22"/>
          <w:lang w:val="en-CA"/>
        </w:rPr>
        <w:t>Bolus trials</w:t>
      </w:r>
      <w:r w:rsidR="00D3372D">
        <w:rPr>
          <w:rFonts w:ascii="Aptos" w:hAnsi="Aptos"/>
          <w:sz w:val="22"/>
          <w:szCs w:val="22"/>
          <w:lang w:val="en-CA"/>
        </w:rPr>
        <w:t xml:space="preserve"> with a standardized barium recip</w:t>
      </w:r>
      <w:r w:rsidR="00BD1869">
        <w:rPr>
          <w:rFonts w:ascii="Aptos" w:hAnsi="Aptos"/>
          <w:sz w:val="22"/>
          <w:szCs w:val="22"/>
          <w:lang w:val="en-CA"/>
        </w:rPr>
        <w:t>e, administered according to a core protocol, then</w:t>
      </w:r>
      <w:r w:rsidR="00722185">
        <w:rPr>
          <w:rFonts w:ascii="Aptos" w:hAnsi="Aptos"/>
          <w:sz w:val="22"/>
          <w:szCs w:val="22"/>
          <w:lang w:val="en-CA"/>
        </w:rPr>
        <w:t xml:space="preserve"> followed by a customised set of stress tasks or probes.</w:t>
      </w:r>
    </w:p>
    <w:p w14:paraId="7FB9CEB5" w14:textId="4D39AA4E" w:rsidR="0077783A" w:rsidRDefault="0077783A" w:rsidP="002F4871">
      <w:pPr>
        <w:pStyle w:val="Default"/>
        <w:numPr>
          <w:ilvl w:val="0"/>
          <w:numId w:val="14"/>
        </w:numPr>
        <w:rPr>
          <w:rFonts w:ascii="Aptos" w:hAnsi="Aptos"/>
          <w:sz w:val="22"/>
          <w:szCs w:val="22"/>
          <w:lang w:val="en-CA"/>
        </w:rPr>
      </w:pPr>
      <w:r>
        <w:rPr>
          <w:rFonts w:ascii="Aptos" w:hAnsi="Aptos"/>
          <w:sz w:val="22"/>
          <w:szCs w:val="22"/>
          <w:lang w:val="en-CA"/>
        </w:rPr>
        <w:t xml:space="preserve">Unless limited by client mobility, </w:t>
      </w:r>
      <w:r w:rsidR="00536405">
        <w:rPr>
          <w:rFonts w:ascii="Aptos" w:hAnsi="Aptos"/>
          <w:sz w:val="22"/>
          <w:szCs w:val="22"/>
          <w:lang w:val="en-CA"/>
        </w:rPr>
        <w:t>trials completed in the lateral and antero-posterior projection</w:t>
      </w:r>
      <w:r w:rsidR="00095FDA">
        <w:rPr>
          <w:rFonts w:ascii="Aptos" w:hAnsi="Aptos"/>
          <w:sz w:val="22"/>
          <w:szCs w:val="22"/>
          <w:lang w:val="en-CA"/>
        </w:rPr>
        <w:t>, including an esophageal sweep.</w:t>
      </w:r>
    </w:p>
    <w:p w14:paraId="5735D51C" w14:textId="6FBBE33F" w:rsidR="000B7D62" w:rsidRDefault="000B7D62" w:rsidP="002F4871">
      <w:pPr>
        <w:pStyle w:val="Default"/>
        <w:numPr>
          <w:ilvl w:val="0"/>
          <w:numId w:val="14"/>
        </w:numPr>
        <w:rPr>
          <w:rFonts w:ascii="Aptos" w:hAnsi="Aptos"/>
          <w:sz w:val="22"/>
          <w:szCs w:val="22"/>
          <w:lang w:val="en-CA"/>
        </w:rPr>
      </w:pPr>
      <w:r>
        <w:rPr>
          <w:rFonts w:ascii="Aptos" w:hAnsi="Aptos"/>
          <w:sz w:val="22"/>
          <w:szCs w:val="22"/>
          <w:lang w:val="en-CA"/>
        </w:rPr>
        <w:t xml:space="preserve">Review of findings or plan for review of findings with the </w:t>
      </w:r>
      <w:r w:rsidR="00066387">
        <w:rPr>
          <w:rFonts w:ascii="Aptos" w:hAnsi="Aptos"/>
          <w:sz w:val="22"/>
          <w:szCs w:val="22"/>
          <w:lang w:val="en-CA"/>
        </w:rPr>
        <w:t>client</w:t>
      </w:r>
      <w:r w:rsidR="00A31B2A">
        <w:rPr>
          <w:rFonts w:ascii="Aptos" w:hAnsi="Aptos"/>
          <w:sz w:val="22"/>
          <w:szCs w:val="22"/>
          <w:lang w:val="en-CA"/>
        </w:rPr>
        <w:t xml:space="preserve"> in a timely fashion</w:t>
      </w:r>
      <w:r w:rsidR="00066387">
        <w:rPr>
          <w:rFonts w:ascii="Aptos" w:hAnsi="Aptos"/>
          <w:sz w:val="22"/>
          <w:szCs w:val="22"/>
          <w:lang w:val="en-CA"/>
        </w:rPr>
        <w:t xml:space="preserve">. </w:t>
      </w:r>
    </w:p>
    <w:p w14:paraId="25184315" w14:textId="77777777" w:rsidR="00CA22F8" w:rsidRDefault="00CA22F8" w:rsidP="008865E8">
      <w:pPr>
        <w:pStyle w:val="Default"/>
        <w:rPr>
          <w:rFonts w:ascii="Aptos" w:hAnsi="Aptos"/>
          <w:sz w:val="22"/>
          <w:szCs w:val="22"/>
          <w:lang w:val="en-CA"/>
        </w:rPr>
      </w:pPr>
    </w:p>
    <w:p w14:paraId="5D3A4105" w14:textId="77777777" w:rsidR="00EA78BA" w:rsidRDefault="00EA78BA" w:rsidP="008865E8">
      <w:pPr>
        <w:pStyle w:val="Default"/>
        <w:rPr>
          <w:rFonts w:ascii="Aptos" w:hAnsi="Aptos"/>
          <w:sz w:val="22"/>
          <w:szCs w:val="22"/>
          <w:lang w:val="en-CA"/>
        </w:rPr>
      </w:pPr>
    </w:p>
    <w:p w14:paraId="53BCA8C0" w14:textId="0FACE97B" w:rsidR="00CA22F8" w:rsidRDefault="008150BE" w:rsidP="00187662">
      <w:pPr>
        <w:pStyle w:val="Heading3"/>
        <w:numPr>
          <w:ilvl w:val="1"/>
          <w:numId w:val="4"/>
        </w:numPr>
        <w:spacing w:line="240" w:lineRule="auto"/>
        <w:rPr>
          <w:lang w:val="en-CA"/>
        </w:rPr>
      </w:pPr>
      <w:bookmarkStart w:id="16" w:name="_Toc208502581"/>
      <w:r>
        <w:rPr>
          <w:lang w:val="en-CA"/>
        </w:rPr>
        <w:t xml:space="preserve">Barium </w:t>
      </w:r>
      <w:r w:rsidR="00920192">
        <w:rPr>
          <w:lang w:val="en-CA"/>
        </w:rPr>
        <w:t>r</w:t>
      </w:r>
      <w:r>
        <w:rPr>
          <w:lang w:val="en-CA"/>
        </w:rPr>
        <w:t>ecipe</w:t>
      </w:r>
      <w:bookmarkEnd w:id="16"/>
    </w:p>
    <w:p w14:paraId="6FE077ED" w14:textId="7D75BAD1" w:rsidR="002008DA" w:rsidRDefault="002008DA" w:rsidP="002008DA">
      <w:pPr>
        <w:spacing w:line="240" w:lineRule="auto"/>
        <w:rPr>
          <w:rFonts w:ascii="Aptos" w:hAnsi="Aptos"/>
          <w:lang w:val="en-CA"/>
        </w:rPr>
      </w:pPr>
      <w:r w:rsidRPr="002008DA">
        <w:rPr>
          <w:rFonts w:ascii="Aptos" w:hAnsi="Aptos"/>
          <w:lang w:val="en-CA"/>
        </w:rPr>
        <w:t xml:space="preserve">Using </w:t>
      </w:r>
      <w:r>
        <w:rPr>
          <w:rFonts w:ascii="Aptos" w:hAnsi="Aptos"/>
          <w:lang w:val="en-CA"/>
        </w:rPr>
        <w:t>standardized</w:t>
      </w:r>
      <w:r w:rsidR="00C023EE">
        <w:rPr>
          <w:rFonts w:ascii="Aptos" w:hAnsi="Aptos"/>
          <w:lang w:val="en-CA"/>
        </w:rPr>
        <w:t xml:space="preserve">, </w:t>
      </w:r>
      <w:hyperlink r:id="rId22" w:history="1">
        <w:r w:rsidR="00885323">
          <w:rPr>
            <w:rStyle w:val="Hyperlink"/>
            <w:rFonts w:ascii="Aptos" w:hAnsi="Aptos"/>
          </w:rPr>
          <w:t>IDDSI</w:t>
        </w:r>
      </w:hyperlink>
      <w:r w:rsidR="00885323">
        <w:rPr>
          <w:rFonts w:ascii="Aptos" w:hAnsi="Aptos"/>
          <w:lang w:val="en-CA"/>
        </w:rPr>
        <w:t xml:space="preserve"> compliant, </w:t>
      </w:r>
      <w:r w:rsidR="005C2E8D">
        <w:rPr>
          <w:rFonts w:ascii="Aptos" w:hAnsi="Aptos"/>
          <w:lang w:val="en-CA"/>
        </w:rPr>
        <w:t>low density</w:t>
      </w:r>
      <w:r w:rsidR="00DC645C">
        <w:rPr>
          <w:rFonts w:ascii="Aptos" w:hAnsi="Aptos"/>
          <w:lang w:val="en-CA"/>
        </w:rPr>
        <w:t xml:space="preserve"> ba</w:t>
      </w:r>
      <w:r w:rsidR="000A1602">
        <w:rPr>
          <w:rFonts w:ascii="Aptos" w:hAnsi="Aptos"/>
          <w:lang w:val="en-CA"/>
        </w:rPr>
        <w:t>rium</w:t>
      </w:r>
      <w:r w:rsidRPr="002008DA">
        <w:rPr>
          <w:rFonts w:ascii="Aptos" w:hAnsi="Aptos"/>
          <w:lang w:val="en-CA"/>
        </w:rPr>
        <w:t xml:space="preserve"> </w:t>
      </w:r>
      <w:r w:rsidR="00DF02D6">
        <w:rPr>
          <w:rFonts w:ascii="Aptos" w:hAnsi="Aptos"/>
          <w:lang w:val="en-CA"/>
        </w:rPr>
        <w:t>recipes</w:t>
      </w:r>
      <w:r>
        <w:rPr>
          <w:rFonts w:ascii="Aptos" w:hAnsi="Aptos"/>
          <w:lang w:val="en-CA"/>
        </w:rPr>
        <w:t xml:space="preserve"> for every VFSS will ensure that results are accurate and </w:t>
      </w:r>
      <w:r w:rsidR="00DF02D6">
        <w:rPr>
          <w:rFonts w:ascii="Aptos" w:hAnsi="Aptos"/>
          <w:lang w:val="en-CA"/>
        </w:rPr>
        <w:t xml:space="preserve">reproducible. </w:t>
      </w:r>
    </w:p>
    <w:p w14:paraId="2992D2E4" w14:textId="7DCFC01D" w:rsidR="002E47E2" w:rsidRDefault="002E47E2" w:rsidP="002008DA">
      <w:pPr>
        <w:spacing w:line="240" w:lineRule="auto"/>
        <w:rPr>
          <w:rFonts w:ascii="Aptos" w:hAnsi="Aptos"/>
          <w:lang w:val="en-CA"/>
        </w:rPr>
      </w:pPr>
      <w:r w:rsidRPr="001D0037">
        <w:rPr>
          <w:rFonts w:ascii="Aptos" w:hAnsi="Aptos"/>
          <w:b/>
          <w:bCs/>
          <w:lang w:val="en-CA"/>
        </w:rPr>
        <w:t>Weight-to-volume ratio (w/v):</w:t>
      </w:r>
      <w:r>
        <w:rPr>
          <w:rFonts w:ascii="Aptos" w:hAnsi="Aptos"/>
          <w:lang w:val="en-CA"/>
        </w:rPr>
        <w:t xml:space="preserve"> </w:t>
      </w:r>
      <w:r w:rsidR="004D024F">
        <w:rPr>
          <w:rFonts w:ascii="Aptos" w:hAnsi="Aptos"/>
          <w:lang w:val="en-CA"/>
        </w:rPr>
        <w:t>the concentration of barium in a barium sulfate suspension</w:t>
      </w:r>
      <w:r w:rsidR="001D0037">
        <w:rPr>
          <w:rFonts w:ascii="Aptos" w:hAnsi="Aptos"/>
          <w:lang w:val="en-CA"/>
        </w:rPr>
        <w:t>; the thickness or density of the substance.</w:t>
      </w:r>
    </w:p>
    <w:p w14:paraId="46CA2981" w14:textId="5196C99E" w:rsidR="00451D7F" w:rsidRDefault="00451D7F" w:rsidP="002008DA">
      <w:pPr>
        <w:spacing w:line="240" w:lineRule="auto"/>
        <w:rPr>
          <w:rFonts w:ascii="Aptos" w:hAnsi="Aptos"/>
          <w:lang w:val="en-CA"/>
        </w:rPr>
      </w:pPr>
      <w:r>
        <w:rPr>
          <w:rFonts w:ascii="Aptos" w:hAnsi="Aptos"/>
          <w:lang w:val="en-CA"/>
        </w:rPr>
        <w:t>Best practice recommends a</w:t>
      </w:r>
      <w:r w:rsidR="00F3103B">
        <w:rPr>
          <w:rFonts w:ascii="Aptos" w:hAnsi="Aptos"/>
          <w:lang w:val="en-CA"/>
        </w:rPr>
        <w:t xml:space="preserve"> low</w:t>
      </w:r>
      <w:r w:rsidR="18E65896" w:rsidRPr="13707583">
        <w:rPr>
          <w:rFonts w:ascii="Aptos" w:hAnsi="Aptos"/>
          <w:lang w:val="en-CA"/>
        </w:rPr>
        <w:t>-</w:t>
      </w:r>
      <w:r w:rsidR="00F3103B">
        <w:rPr>
          <w:rFonts w:ascii="Aptos" w:hAnsi="Aptos"/>
          <w:lang w:val="en-CA"/>
        </w:rPr>
        <w:t>density barium (20-40% w/v) or at minimum &lt;100</w:t>
      </w:r>
      <w:r w:rsidR="005B5B0F">
        <w:rPr>
          <w:rFonts w:ascii="Aptos" w:hAnsi="Aptos"/>
          <w:lang w:val="en-CA"/>
        </w:rPr>
        <w:t>% w/v</w:t>
      </w:r>
      <w:r w:rsidR="00E56C6A">
        <w:rPr>
          <w:rFonts w:ascii="Aptos" w:hAnsi="Aptos"/>
          <w:lang w:val="en-CA"/>
        </w:rPr>
        <w:t xml:space="preserve">. High density barium is designed </w:t>
      </w:r>
      <w:r w:rsidR="00BD1B4C">
        <w:rPr>
          <w:rFonts w:ascii="Aptos" w:hAnsi="Aptos"/>
          <w:lang w:val="en-CA"/>
        </w:rPr>
        <w:t xml:space="preserve">for </w:t>
      </w:r>
      <w:r w:rsidR="00BD1B4C" w:rsidRPr="13707583">
        <w:rPr>
          <w:rFonts w:ascii="Aptos" w:hAnsi="Aptos"/>
          <w:lang w:val="en-CA"/>
        </w:rPr>
        <w:t>muco</w:t>
      </w:r>
      <w:r w:rsidR="64FD2BA9" w:rsidRPr="13707583">
        <w:rPr>
          <w:rFonts w:ascii="Aptos" w:hAnsi="Aptos"/>
          <w:lang w:val="en-CA"/>
        </w:rPr>
        <w:t>s</w:t>
      </w:r>
      <w:r w:rsidR="00BD1B4C" w:rsidRPr="13707583">
        <w:rPr>
          <w:rFonts w:ascii="Aptos" w:hAnsi="Aptos"/>
          <w:lang w:val="en-CA"/>
        </w:rPr>
        <w:t>al</w:t>
      </w:r>
      <w:r w:rsidR="00BD1B4C">
        <w:rPr>
          <w:rFonts w:ascii="Aptos" w:hAnsi="Aptos"/>
          <w:lang w:val="en-CA"/>
        </w:rPr>
        <w:t xml:space="preserve"> coatin</w:t>
      </w:r>
      <w:r w:rsidR="00B67AE3">
        <w:rPr>
          <w:rFonts w:ascii="Aptos" w:hAnsi="Aptos"/>
          <w:lang w:val="en-CA"/>
        </w:rPr>
        <w:t xml:space="preserve">g </w:t>
      </w:r>
      <w:r w:rsidR="362CD58B" w:rsidRPr="13707583">
        <w:rPr>
          <w:rFonts w:ascii="Aptos" w:hAnsi="Aptos"/>
          <w:lang w:val="en-CA"/>
        </w:rPr>
        <w:t>to</w:t>
      </w:r>
      <w:r w:rsidR="00882D55" w:rsidRPr="13707583">
        <w:rPr>
          <w:rFonts w:ascii="Aptos" w:hAnsi="Aptos"/>
          <w:lang w:val="en-CA"/>
        </w:rPr>
        <w:t xml:space="preserve"> </w:t>
      </w:r>
      <w:r w:rsidR="68968535" w:rsidRPr="13707583">
        <w:rPr>
          <w:rFonts w:ascii="Aptos" w:hAnsi="Aptos"/>
          <w:lang w:val="en-CA"/>
        </w:rPr>
        <w:t>better</w:t>
      </w:r>
      <w:r w:rsidR="00882D55">
        <w:rPr>
          <w:rFonts w:ascii="Aptos" w:hAnsi="Aptos"/>
          <w:lang w:val="en-CA"/>
        </w:rPr>
        <w:t xml:space="preserve"> detect anatomical abnormalities</w:t>
      </w:r>
      <w:r w:rsidR="00141C37">
        <w:rPr>
          <w:rFonts w:ascii="Aptos" w:hAnsi="Aptos"/>
          <w:lang w:val="en-CA"/>
        </w:rPr>
        <w:t xml:space="preserve"> (e.g., on </w:t>
      </w:r>
      <w:proofErr w:type="spellStart"/>
      <w:r w:rsidR="00141C37">
        <w:rPr>
          <w:rFonts w:ascii="Aptos" w:hAnsi="Aptos"/>
          <w:lang w:val="en-CA"/>
        </w:rPr>
        <w:t>Esophagrams</w:t>
      </w:r>
      <w:proofErr w:type="spellEnd"/>
      <w:r w:rsidR="00141C37">
        <w:rPr>
          <w:rFonts w:ascii="Aptos" w:hAnsi="Aptos"/>
          <w:lang w:val="en-CA"/>
        </w:rPr>
        <w:t xml:space="preserve"> or Upper GI Series)</w:t>
      </w:r>
      <w:r w:rsidR="00D40ABE">
        <w:rPr>
          <w:rFonts w:ascii="Aptos" w:hAnsi="Aptos"/>
          <w:lang w:val="en-CA"/>
        </w:rPr>
        <w:t>. Using high density barium in VFSS may</w:t>
      </w:r>
      <w:r w:rsidR="00946E1E">
        <w:rPr>
          <w:rFonts w:ascii="Aptos" w:hAnsi="Aptos"/>
          <w:lang w:val="en-CA"/>
        </w:rPr>
        <w:t xml:space="preserve"> </w:t>
      </w:r>
      <w:r w:rsidR="00FB52FD">
        <w:rPr>
          <w:rFonts w:ascii="Aptos" w:hAnsi="Aptos"/>
          <w:lang w:val="en-CA"/>
        </w:rPr>
        <w:t>skew the</w:t>
      </w:r>
      <w:r w:rsidR="00BD0BC0">
        <w:rPr>
          <w:rFonts w:ascii="Aptos" w:hAnsi="Aptos"/>
          <w:lang w:val="en-CA"/>
        </w:rPr>
        <w:t xml:space="preserve"> results</w:t>
      </w:r>
      <w:r w:rsidR="00300197">
        <w:rPr>
          <w:rFonts w:ascii="Aptos" w:hAnsi="Aptos"/>
          <w:lang w:val="en-CA"/>
        </w:rPr>
        <w:t xml:space="preserve"> by </w:t>
      </w:r>
      <w:r w:rsidR="1C27982F" w:rsidRPr="13707583">
        <w:rPr>
          <w:rFonts w:ascii="Aptos" w:hAnsi="Aptos"/>
          <w:lang w:val="en-CA"/>
        </w:rPr>
        <w:t xml:space="preserve">falsely </w:t>
      </w:r>
      <w:r w:rsidR="00300197" w:rsidRPr="13707583">
        <w:rPr>
          <w:rFonts w:ascii="Aptos" w:hAnsi="Aptos"/>
          <w:lang w:val="en-CA"/>
        </w:rPr>
        <w:t>in</w:t>
      </w:r>
      <w:r w:rsidR="1C27982F" w:rsidRPr="13707583">
        <w:rPr>
          <w:rFonts w:ascii="Aptos" w:hAnsi="Aptos"/>
          <w:lang w:val="en-CA"/>
        </w:rPr>
        <w:t>flating</w:t>
      </w:r>
      <w:r w:rsidR="00300197">
        <w:rPr>
          <w:rFonts w:ascii="Aptos" w:hAnsi="Aptos"/>
          <w:lang w:val="en-CA"/>
        </w:rPr>
        <w:t xml:space="preserve"> residue s</w:t>
      </w:r>
      <w:r w:rsidR="00A63E57">
        <w:rPr>
          <w:rFonts w:ascii="Aptos" w:hAnsi="Aptos"/>
          <w:lang w:val="en-CA"/>
        </w:rPr>
        <w:t>cores</w:t>
      </w:r>
      <w:r w:rsidR="000D225E">
        <w:rPr>
          <w:rFonts w:ascii="Aptos" w:hAnsi="Aptos"/>
          <w:lang w:val="en-CA"/>
        </w:rPr>
        <w:t xml:space="preserve"> and </w:t>
      </w:r>
      <w:r w:rsidR="00CB537A">
        <w:rPr>
          <w:rFonts w:ascii="Aptos" w:hAnsi="Aptos"/>
          <w:lang w:val="en-CA"/>
        </w:rPr>
        <w:t xml:space="preserve">limiting extrapolation to regular foods, which are not as heavy or thick. </w:t>
      </w:r>
      <w:r w:rsidR="0034220E">
        <w:rPr>
          <w:rFonts w:ascii="Aptos" w:hAnsi="Aptos"/>
          <w:lang w:val="en-CA"/>
        </w:rPr>
        <w:t>Low</w:t>
      </w:r>
      <w:r w:rsidR="02149317" w:rsidRPr="13707583">
        <w:rPr>
          <w:rFonts w:ascii="Aptos" w:hAnsi="Aptos"/>
          <w:lang w:val="en-CA"/>
        </w:rPr>
        <w:t>-</w:t>
      </w:r>
      <w:r w:rsidR="0034220E">
        <w:rPr>
          <w:rFonts w:ascii="Aptos" w:hAnsi="Aptos"/>
          <w:lang w:val="en-CA"/>
        </w:rPr>
        <w:t xml:space="preserve">density barium is </w:t>
      </w:r>
      <w:r w:rsidR="00CB537A">
        <w:rPr>
          <w:rFonts w:ascii="Aptos" w:hAnsi="Aptos"/>
          <w:lang w:val="en-CA"/>
        </w:rPr>
        <w:t>preferred</w:t>
      </w:r>
      <w:r w:rsidR="008E4053">
        <w:rPr>
          <w:rFonts w:ascii="Aptos" w:hAnsi="Aptos"/>
          <w:lang w:val="en-CA"/>
        </w:rPr>
        <w:t xml:space="preserve"> as it most closely mimics regular food and drink without sacrificing visibility on fluoroscopy. </w:t>
      </w:r>
    </w:p>
    <w:p w14:paraId="32103D8A" w14:textId="18D625F7" w:rsidR="00354757" w:rsidRDefault="008B7B42" w:rsidP="002008DA">
      <w:pPr>
        <w:spacing w:line="240" w:lineRule="auto"/>
        <w:rPr>
          <w:rFonts w:ascii="Aptos" w:hAnsi="Aptos"/>
          <w:lang w:val="en-CA"/>
        </w:rPr>
      </w:pPr>
      <w:r>
        <w:rPr>
          <w:rFonts w:ascii="Aptos" w:hAnsi="Aptos"/>
          <w:lang w:val="en-CA"/>
        </w:rPr>
        <w:t xml:space="preserve">Review the </w:t>
      </w:r>
      <w:r w:rsidR="00C37712">
        <w:rPr>
          <w:rFonts w:ascii="Aptos" w:hAnsi="Aptos"/>
          <w:lang w:val="en-CA"/>
        </w:rPr>
        <w:t xml:space="preserve">following </w:t>
      </w:r>
      <w:hyperlink r:id="rId23" w:history="1">
        <w:r w:rsidR="00346983">
          <w:rPr>
            <w:rStyle w:val="Hyperlink"/>
            <w:rFonts w:ascii="Aptos" w:hAnsi="Aptos"/>
          </w:rPr>
          <w:t xml:space="preserve">Barium Recipe Information </w:t>
        </w:r>
      </w:hyperlink>
      <w:r w:rsidR="00346983">
        <w:rPr>
          <w:rFonts w:ascii="Aptos" w:hAnsi="Aptos"/>
          <w:lang w:val="en-CA"/>
        </w:rPr>
        <w:t xml:space="preserve">from Steele Swallowing Lab to learn more. </w:t>
      </w:r>
    </w:p>
    <w:p w14:paraId="10E7D4C2" w14:textId="77777777" w:rsidR="00765E3B" w:rsidRPr="002008DA" w:rsidRDefault="00765E3B" w:rsidP="002008DA">
      <w:pPr>
        <w:spacing w:line="240" w:lineRule="auto"/>
        <w:rPr>
          <w:rFonts w:ascii="Aptos" w:hAnsi="Aptos"/>
          <w:lang w:val="en-CA"/>
        </w:rPr>
      </w:pPr>
    </w:p>
    <w:p w14:paraId="1EB6E70E" w14:textId="04CBAC6C" w:rsidR="00920192" w:rsidRDefault="00920192" w:rsidP="00187662">
      <w:pPr>
        <w:pStyle w:val="Heading3"/>
        <w:numPr>
          <w:ilvl w:val="1"/>
          <w:numId w:val="4"/>
        </w:numPr>
        <w:spacing w:line="240" w:lineRule="auto"/>
        <w:rPr>
          <w:lang w:val="en-CA"/>
        </w:rPr>
      </w:pPr>
      <w:bookmarkStart w:id="17" w:name="_Toc208502582"/>
      <w:r>
        <w:rPr>
          <w:lang w:val="en-CA"/>
        </w:rPr>
        <w:t>Equipment specifications</w:t>
      </w:r>
      <w:bookmarkEnd w:id="17"/>
    </w:p>
    <w:p w14:paraId="2A7EA688" w14:textId="28768FDA" w:rsidR="00A01463" w:rsidRDefault="00A01463" w:rsidP="000B218F">
      <w:pPr>
        <w:spacing w:line="240" w:lineRule="auto"/>
        <w:rPr>
          <w:rFonts w:ascii="Aptos" w:hAnsi="Aptos"/>
          <w:lang w:val="en-CA"/>
        </w:rPr>
      </w:pPr>
      <w:r w:rsidRPr="00272BBD">
        <w:rPr>
          <w:rFonts w:ascii="Aptos" w:hAnsi="Aptos"/>
          <w:b/>
          <w:bCs/>
          <w:lang w:val="en-CA"/>
        </w:rPr>
        <w:t xml:space="preserve">Frame </w:t>
      </w:r>
      <w:r w:rsidR="00D02BAC" w:rsidRPr="00272BBD">
        <w:rPr>
          <w:rFonts w:ascii="Aptos" w:hAnsi="Aptos"/>
          <w:b/>
          <w:bCs/>
          <w:lang w:val="en-CA"/>
        </w:rPr>
        <w:t>rate (fps):</w:t>
      </w:r>
      <w:r w:rsidR="00D02BAC">
        <w:rPr>
          <w:rFonts w:ascii="Aptos" w:hAnsi="Aptos"/>
          <w:lang w:val="en-CA"/>
        </w:rPr>
        <w:t xml:space="preserve"> the number of images recorded or displayed per second</w:t>
      </w:r>
      <w:r w:rsidR="00272BBD">
        <w:rPr>
          <w:rFonts w:ascii="Aptos" w:hAnsi="Aptos"/>
          <w:lang w:val="en-CA"/>
        </w:rPr>
        <w:t>.</w:t>
      </w:r>
    </w:p>
    <w:p w14:paraId="3835B781" w14:textId="50617BD8" w:rsidR="00272BBD" w:rsidRPr="00A01463" w:rsidRDefault="00272BBD" w:rsidP="000B218F">
      <w:pPr>
        <w:spacing w:line="240" w:lineRule="auto"/>
        <w:rPr>
          <w:rFonts w:ascii="Aptos" w:hAnsi="Aptos"/>
          <w:lang w:val="en-CA"/>
        </w:rPr>
      </w:pPr>
      <w:r w:rsidRPr="00272BBD">
        <w:rPr>
          <w:rFonts w:ascii="Aptos" w:hAnsi="Aptos"/>
          <w:b/>
          <w:bCs/>
          <w:lang w:val="en-CA"/>
        </w:rPr>
        <w:t>Pulse rate (</w:t>
      </w:r>
      <w:proofErr w:type="spellStart"/>
      <w:r w:rsidRPr="00272BBD">
        <w:rPr>
          <w:rFonts w:ascii="Aptos" w:hAnsi="Aptos"/>
          <w:b/>
          <w:bCs/>
          <w:lang w:val="en-CA"/>
        </w:rPr>
        <w:t>pps</w:t>
      </w:r>
      <w:proofErr w:type="spellEnd"/>
      <w:r w:rsidRPr="00272BBD">
        <w:rPr>
          <w:rFonts w:ascii="Aptos" w:hAnsi="Aptos"/>
          <w:b/>
          <w:bCs/>
          <w:lang w:val="en-CA"/>
        </w:rPr>
        <w:t>):</w:t>
      </w:r>
      <w:r>
        <w:rPr>
          <w:rFonts w:ascii="Aptos" w:hAnsi="Aptos"/>
          <w:lang w:val="en-CA"/>
        </w:rPr>
        <w:t xml:space="preserve"> the number of x-ray pulses emitted per second by the fluoroscope.</w:t>
      </w:r>
    </w:p>
    <w:p w14:paraId="2F48D9DD" w14:textId="29A05CE6" w:rsidR="000B218F" w:rsidRDefault="008F6C6E" w:rsidP="000B218F">
      <w:pPr>
        <w:spacing w:line="240" w:lineRule="auto"/>
        <w:rPr>
          <w:rFonts w:ascii="Aptos" w:hAnsi="Aptos"/>
          <w:lang w:val="en-CA"/>
        </w:rPr>
      </w:pPr>
      <w:r>
        <w:rPr>
          <w:rFonts w:ascii="Aptos" w:hAnsi="Aptos"/>
          <w:lang w:val="en-CA"/>
        </w:rPr>
        <w:t xml:space="preserve">30 </w:t>
      </w:r>
      <w:r w:rsidR="009A18DC">
        <w:rPr>
          <w:rFonts w:ascii="Aptos" w:hAnsi="Aptos"/>
          <w:lang w:val="en-CA"/>
        </w:rPr>
        <w:t>fps</w:t>
      </w:r>
      <w:r>
        <w:rPr>
          <w:rFonts w:ascii="Aptos" w:hAnsi="Aptos"/>
          <w:lang w:val="en-CA"/>
        </w:rPr>
        <w:t xml:space="preserve"> is the recommended </w:t>
      </w:r>
      <w:r w:rsidR="00243B27">
        <w:rPr>
          <w:rFonts w:ascii="Aptos" w:hAnsi="Aptos"/>
          <w:lang w:val="en-CA"/>
        </w:rPr>
        <w:t>frame rate</w:t>
      </w:r>
      <w:r w:rsidR="00C62BB4">
        <w:rPr>
          <w:rFonts w:ascii="Aptos" w:hAnsi="Aptos"/>
          <w:lang w:val="en-CA"/>
        </w:rPr>
        <w:t xml:space="preserve"> for VFSS. </w:t>
      </w:r>
      <w:r w:rsidR="000E1E68">
        <w:rPr>
          <w:rFonts w:ascii="Aptos" w:hAnsi="Aptos"/>
          <w:lang w:val="en-CA"/>
        </w:rPr>
        <w:t>This frame rate is optimized to capture presence of aspiration</w:t>
      </w:r>
      <w:r w:rsidR="00673487">
        <w:rPr>
          <w:rFonts w:ascii="Aptos" w:hAnsi="Aptos"/>
          <w:lang w:val="en-CA"/>
        </w:rPr>
        <w:t xml:space="preserve"> and </w:t>
      </w:r>
      <w:r w:rsidR="00C21A2C">
        <w:rPr>
          <w:rFonts w:ascii="Aptos" w:hAnsi="Aptos"/>
          <w:lang w:val="en-CA"/>
        </w:rPr>
        <w:t xml:space="preserve">manage client radiation exposure. </w:t>
      </w:r>
      <w:r w:rsidR="00247AE0">
        <w:rPr>
          <w:rFonts w:ascii="Aptos" w:hAnsi="Aptos"/>
          <w:lang w:val="en-CA"/>
        </w:rPr>
        <w:t xml:space="preserve">The ability to use 30 fps </w:t>
      </w:r>
      <w:r w:rsidR="00270B24">
        <w:rPr>
          <w:rFonts w:ascii="Aptos" w:hAnsi="Aptos"/>
          <w:lang w:val="en-CA"/>
        </w:rPr>
        <w:t>may be</w:t>
      </w:r>
      <w:r w:rsidR="00247AE0">
        <w:rPr>
          <w:rFonts w:ascii="Aptos" w:hAnsi="Aptos"/>
          <w:lang w:val="en-CA"/>
        </w:rPr>
        <w:t xml:space="preserve"> dependent on</w:t>
      </w:r>
      <w:r w:rsidR="00270B24">
        <w:rPr>
          <w:rFonts w:ascii="Aptos" w:hAnsi="Aptos"/>
          <w:lang w:val="en-CA"/>
        </w:rPr>
        <w:t xml:space="preserve"> type</w:t>
      </w:r>
      <w:r w:rsidR="00247AE0">
        <w:rPr>
          <w:rFonts w:ascii="Aptos" w:hAnsi="Aptos"/>
          <w:lang w:val="en-CA"/>
        </w:rPr>
        <w:t xml:space="preserve"> fluoroscopy machine.</w:t>
      </w:r>
      <w:r w:rsidR="00270B24">
        <w:rPr>
          <w:rFonts w:ascii="Aptos" w:hAnsi="Aptos"/>
          <w:lang w:val="en-CA"/>
        </w:rPr>
        <w:t xml:space="preserve"> </w:t>
      </w:r>
      <w:r w:rsidR="00734587">
        <w:rPr>
          <w:rFonts w:ascii="Aptos" w:hAnsi="Aptos"/>
          <w:lang w:val="en-CA"/>
        </w:rPr>
        <w:t xml:space="preserve">If 30 fps is not possible, use the highest frame rate available </w:t>
      </w:r>
      <w:r w:rsidR="00970B97">
        <w:rPr>
          <w:rFonts w:ascii="Aptos" w:hAnsi="Aptos"/>
          <w:lang w:val="en-CA"/>
        </w:rPr>
        <w:t xml:space="preserve">and </w:t>
      </w:r>
      <w:r w:rsidR="0096232A">
        <w:rPr>
          <w:rFonts w:ascii="Aptos" w:hAnsi="Aptos"/>
          <w:lang w:val="en-CA"/>
        </w:rPr>
        <w:t xml:space="preserve">ensure that the frame rate is included in documentation. </w:t>
      </w:r>
    </w:p>
    <w:p w14:paraId="42D64F45" w14:textId="37625313" w:rsidR="00381359" w:rsidRDefault="00381359" w:rsidP="000B218F">
      <w:pPr>
        <w:spacing w:line="240" w:lineRule="auto"/>
        <w:rPr>
          <w:rFonts w:ascii="Aptos" w:hAnsi="Aptos"/>
          <w:lang w:val="en-CA"/>
        </w:rPr>
      </w:pPr>
      <w:r>
        <w:rPr>
          <w:rFonts w:ascii="Aptos" w:hAnsi="Aptos"/>
          <w:lang w:val="en-CA"/>
        </w:rPr>
        <w:t xml:space="preserve">Work with your radiology technician to ensure your </w:t>
      </w:r>
      <w:r w:rsidR="004A1F0C">
        <w:rPr>
          <w:rFonts w:ascii="Aptos" w:hAnsi="Aptos"/>
          <w:lang w:val="en-CA"/>
        </w:rPr>
        <w:t xml:space="preserve">frame rate matches your pulse rate, and your image capture is optimized. </w:t>
      </w:r>
    </w:p>
    <w:p w14:paraId="6A730A57" w14:textId="2FC60199" w:rsidR="004F4227" w:rsidRDefault="004F4227" w:rsidP="000B218F">
      <w:pPr>
        <w:spacing w:line="240" w:lineRule="auto"/>
        <w:rPr>
          <w:rFonts w:ascii="Aptos" w:hAnsi="Aptos"/>
          <w:u w:val="single"/>
          <w:lang w:val="en-CA"/>
        </w:rPr>
      </w:pPr>
      <w:r w:rsidRPr="13707583">
        <w:rPr>
          <w:rFonts w:ascii="Aptos" w:hAnsi="Aptos"/>
          <w:u w:val="single"/>
          <w:lang w:val="en-CA"/>
        </w:rPr>
        <w:t>Ideal image framing:</w:t>
      </w:r>
    </w:p>
    <w:p w14:paraId="32BB245F" w14:textId="122035EB" w:rsidR="004F4227" w:rsidRDefault="003D6F03" w:rsidP="000B218F">
      <w:pPr>
        <w:spacing w:line="240" w:lineRule="auto"/>
        <w:rPr>
          <w:rFonts w:ascii="Aptos" w:hAnsi="Aptos"/>
          <w:lang w:val="en-CA"/>
        </w:rPr>
      </w:pPr>
      <w:r>
        <w:rPr>
          <w:rFonts w:ascii="Aptos" w:hAnsi="Aptos"/>
          <w:lang w:val="en-CA"/>
        </w:rPr>
        <w:t xml:space="preserve">Lateral view includes the lips, oral cavity, soft palate, nasopharynx, oropharynx, hypopharynx, larynx, and </w:t>
      </w:r>
      <w:r w:rsidR="6C29B065" w:rsidRPr="13707583">
        <w:rPr>
          <w:rFonts w:ascii="Aptos" w:hAnsi="Aptos"/>
          <w:lang w:val="en-CA"/>
        </w:rPr>
        <w:t>upper</w:t>
      </w:r>
      <w:r>
        <w:rPr>
          <w:rFonts w:ascii="Aptos" w:hAnsi="Aptos"/>
          <w:lang w:val="en-CA"/>
        </w:rPr>
        <w:t xml:space="preserve"> esophagus</w:t>
      </w:r>
      <w:r w:rsidR="00462540">
        <w:rPr>
          <w:rFonts w:ascii="Aptos" w:hAnsi="Aptos"/>
          <w:lang w:val="en-CA"/>
        </w:rPr>
        <w:t>.</w:t>
      </w:r>
    </w:p>
    <w:p w14:paraId="4C0CECED" w14:textId="1E0E3759" w:rsidR="00462540" w:rsidRDefault="00462540" w:rsidP="000B218F">
      <w:pPr>
        <w:spacing w:line="240" w:lineRule="auto"/>
        <w:rPr>
          <w:rFonts w:ascii="Aptos" w:hAnsi="Aptos"/>
          <w:lang w:val="en-CA"/>
        </w:rPr>
      </w:pPr>
      <w:r>
        <w:rPr>
          <w:rFonts w:ascii="Aptos" w:hAnsi="Aptos"/>
          <w:lang w:val="en-CA"/>
        </w:rPr>
        <w:t xml:space="preserve">Antero-posterior </w:t>
      </w:r>
      <w:r w:rsidR="002E79EF">
        <w:rPr>
          <w:rFonts w:ascii="Aptos" w:hAnsi="Aptos"/>
          <w:lang w:val="en-CA"/>
        </w:rPr>
        <w:t>initially focused on oral cavity</w:t>
      </w:r>
      <w:r w:rsidR="5EE1B9FD" w:rsidRPr="13707583">
        <w:rPr>
          <w:rFonts w:ascii="Aptos" w:hAnsi="Aptos"/>
          <w:lang w:val="en-CA"/>
        </w:rPr>
        <w:t>,</w:t>
      </w:r>
      <w:r w:rsidR="002E79EF">
        <w:rPr>
          <w:rFonts w:ascii="Aptos" w:hAnsi="Aptos"/>
          <w:lang w:val="en-CA"/>
        </w:rPr>
        <w:t xml:space="preserve"> so palate forms the superior border of the image</w:t>
      </w:r>
      <w:r w:rsidR="037010C2" w:rsidRPr="13707583">
        <w:rPr>
          <w:rFonts w:ascii="Aptos" w:hAnsi="Aptos"/>
          <w:lang w:val="en-CA"/>
        </w:rPr>
        <w:t>,</w:t>
      </w:r>
      <w:r w:rsidR="002E79EF">
        <w:rPr>
          <w:rFonts w:ascii="Aptos" w:hAnsi="Aptos"/>
          <w:lang w:val="en-CA"/>
        </w:rPr>
        <w:t xml:space="preserve"> and the vocal folds and trachea</w:t>
      </w:r>
      <w:r w:rsidR="00C329ED">
        <w:rPr>
          <w:rFonts w:ascii="Aptos" w:hAnsi="Aptos"/>
          <w:lang w:val="en-CA"/>
        </w:rPr>
        <w:t xml:space="preserve">l column form the inferior border, field collimated bilaterally to the angles of the mandible. </w:t>
      </w:r>
    </w:p>
    <w:p w14:paraId="66307CED" w14:textId="2E68A240" w:rsidR="00C329ED" w:rsidRDefault="00C329ED" w:rsidP="000B218F">
      <w:pPr>
        <w:spacing w:line="240" w:lineRule="auto"/>
        <w:rPr>
          <w:rFonts w:ascii="Aptos" w:hAnsi="Aptos"/>
          <w:lang w:val="en-CA"/>
        </w:rPr>
      </w:pPr>
      <w:r>
        <w:rPr>
          <w:rFonts w:ascii="Aptos" w:hAnsi="Aptos"/>
          <w:lang w:val="en-CA"/>
        </w:rPr>
        <w:t xml:space="preserve">The entire esophageal phase is visualized in the upright position if feasible. </w:t>
      </w:r>
    </w:p>
    <w:p w14:paraId="692C7EE2" w14:textId="77777777" w:rsidR="00F609C0" w:rsidRPr="000B218F" w:rsidRDefault="00F609C0" w:rsidP="000B218F">
      <w:pPr>
        <w:spacing w:line="240" w:lineRule="auto"/>
        <w:rPr>
          <w:rFonts w:ascii="Aptos" w:hAnsi="Aptos"/>
          <w:lang w:val="en-CA"/>
        </w:rPr>
      </w:pPr>
    </w:p>
    <w:p w14:paraId="5858B011" w14:textId="5DF9E203" w:rsidR="00A232EC" w:rsidRPr="00A232EC" w:rsidRDefault="00A232EC" w:rsidP="00187662">
      <w:pPr>
        <w:pStyle w:val="Heading3"/>
        <w:numPr>
          <w:ilvl w:val="1"/>
          <w:numId w:val="4"/>
        </w:numPr>
        <w:rPr>
          <w:lang w:val="en-CA"/>
        </w:rPr>
      </w:pPr>
      <w:bookmarkStart w:id="18" w:name="_Toc208502583"/>
      <w:r>
        <w:rPr>
          <w:lang w:val="en-CA"/>
        </w:rPr>
        <w:t xml:space="preserve">Scales and </w:t>
      </w:r>
      <w:r w:rsidR="00A31B2A">
        <w:rPr>
          <w:lang w:val="en-CA"/>
        </w:rPr>
        <w:t>s</w:t>
      </w:r>
      <w:r>
        <w:rPr>
          <w:lang w:val="en-CA"/>
        </w:rPr>
        <w:t>coring</w:t>
      </w:r>
      <w:bookmarkEnd w:id="18"/>
    </w:p>
    <w:p w14:paraId="5EEE372C" w14:textId="4B462141" w:rsidR="00F609C0" w:rsidRDefault="00F609C0" w:rsidP="008865E8">
      <w:pPr>
        <w:pStyle w:val="Default"/>
        <w:rPr>
          <w:rFonts w:ascii="Aptos" w:hAnsi="Aptos"/>
          <w:sz w:val="22"/>
          <w:szCs w:val="22"/>
          <w:lang w:val="en-CA"/>
        </w:rPr>
      </w:pPr>
      <w:r>
        <w:rPr>
          <w:rFonts w:ascii="Aptos" w:hAnsi="Aptos"/>
          <w:sz w:val="22"/>
          <w:szCs w:val="22"/>
          <w:lang w:val="en-CA"/>
        </w:rPr>
        <w:t>Utiliz</w:t>
      </w:r>
      <w:r w:rsidR="00AD115A">
        <w:rPr>
          <w:rFonts w:ascii="Aptos" w:hAnsi="Aptos"/>
          <w:sz w:val="22"/>
          <w:szCs w:val="22"/>
          <w:lang w:val="en-CA"/>
        </w:rPr>
        <w:t xml:space="preserve">ing validated, evidence-based scales and scoring tools ensures that </w:t>
      </w:r>
      <w:r w:rsidR="0041757D">
        <w:rPr>
          <w:rFonts w:ascii="Aptos" w:hAnsi="Aptos"/>
          <w:sz w:val="22"/>
          <w:szCs w:val="22"/>
          <w:lang w:val="en-CA"/>
        </w:rPr>
        <w:t>results are consistently described in the same language and can be easily compared between time points</w:t>
      </w:r>
      <w:r w:rsidR="00EE579E">
        <w:rPr>
          <w:rFonts w:ascii="Aptos" w:hAnsi="Aptos"/>
          <w:sz w:val="22"/>
          <w:szCs w:val="22"/>
          <w:lang w:val="en-CA"/>
        </w:rPr>
        <w:t xml:space="preserve">. </w:t>
      </w:r>
    </w:p>
    <w:p w14:paraId="4BE21B0C" w14:textId="77777777" w:rsidR="00EE579E" w:rsidRDefault="00EE579E" w:rsidP="008865E8">
      <w:pPr>
        <w:pStyle w:val="Default"/>
        <w:rPr>
          <w:rFonts w:ascii="Aptos" w:hAnsi="Aptos"/>
          <w:sz w:val="22"/>
          <w:szCs w:val="22"/>
          <w:lang w:val="en-CA"/>
        </w:rPr>
      </w:pPr>
    </w:p>
    <w:p w14:paraId="0956C2F6" w14:textId="7C54A6EC" w:rsidR="5976089F" w:rsidRDefault="5976089F" w:rsidP="13707583">
      <w:pPr>
        <w:pStyle w:val="Default"/>
        <w:spacing w:line="259" w:lineRule="auto"/>
        <w:rPr>
          <w:rFonts w:ascii="Aptos" w:hAnsi="Aptos"/>
          <w:sz w:val="22"/>
          <w:szCs w:val="22"/>
          <w:lang w:val="en-CA"/>
        </w:rPr>
      </w:pPr>
      <w:r w:rsidRPr="13707583">
        <w:rPr>
          <w:rFonts w:ascii="Aptos" w:hAnsi="Aptos"/>
          <w:sz w:val="22"/>
          <w:szCs w:val="22"/>
          <w:lang w:val="en-CA"/>
        </w:rPr>
        <w:t xml:space="preserve">Patient reported outcome measures (PROMs) </w:t>
      </w:r>
      <w:r w:rsidR="6930E202" w:rsidRPr="13707583">
        <w:rPr>
          <w:rFonts w:ascii="Aptos" w:hAnsi="Aptos"/>
          <w:sz w:val="22"/>
          <w:szCs w:val="22"/>
          <w:lang w:val="en-CA"/>
        </w:rPr>
        <w:t xml:space="preserve">can be completed by the client throughout the course of assessment and intervention to measure </w:t>
      </w:r>
      <w:r w:rsidR="19DF659D" w:rsidRPr="13707583">
        <w:rPr>
          <w:rFonts w:ascii="Aptos" w:hAnsi="Aptos"/>
          <w:sz w:val="22"/>
          <w:szCs w:val="22"/>
          <w:lang w:val="en-CA"/>
        </w:rPr>
        <w:t xml:space="preserve">change over time and can be </w:t>
      </w:r>
      <w:r w:rsidR="4C933A3F" w:rsidRPr="13707583">
        <w:rPr>
          <w:rFonts w:ascii="Aptos" w:hAnsi="Aptos"/>
          <w:sz w:val="22"/>
          <w:szCs w:val="22"/>
          <w:lang w:val="en-CA"/>
        </w:rPr>
        <w:t xml:space="preserve">easily </w:t>
      </w:r>
      <w:r w:rsidR="19DF659D" w:rsidRPr="13707583">
        <w:rPr>
          <w:rFonts w:ascii="Aptos" w:hAnsi="Aptos"/>
          <w:sz w:val="22"/>
          <w:szCs w:val="22"/>
          <w:lang w:val="en-CA"/>
        </w:rPr>
        <w:t>integrated into VFSS procedure</w:t>
      </w:r>
      <w:r w:rsidR="6930E202" w:rsidRPr="13707583">
        <w:rPr>
          <w:rFonts w:ascii="Aptos" w:hAnsi="Aptos"/>
          <w:sz w:val="22"/>
          <w:szCs w:val="22"/>
          <w:lang w:val="en-CA"/>
        </w:rPr>
        <w:t xml:space="preserve">. </w:t>
      </w:r>
      <w:r w:rsidR="3D2BE304" w:rsidRPr="13707583">
        <w:rPr>
          <w:rFonts w:ascii="Aptos" w:hAnsi="Aptos"/>
          <w:sz w:val="22"/>
          <w:szCs w:val="22"/>
          <w:lang w:val="en-CA"/>
        </w:rPr>
        <w:t>Commonly used PROMs include:</w:t>
      </w:r>
    </w:p>
    <w:p w14:paraId="753AB57F" w14:textId="04AAF2B2" w:rsidR="003012A6" w:rsidRDefault="00B07D67" w:rsidP="002F4871">
      <w:pPr>
        <w:pStyle w:val="Default"/>
        <w:numPr>
          <w:ilvl w:val="0"/>
          <w:numId w:val="15"/>
        </w:numPr>
        <w:spacing w:line="259" w:lineRule="auto"/>
        <w:rPr>
          <w:rFonts w:ascii="Aptos" w:hAnsi="Aptos"/>
          <w:sz w:val="22"/>
          <w:szCs w:val="22"/>
          <w:lang w:val="en-CA"/>
        </w:rPr>
      </w:pPr>
      <w:hyperlink r:id="rId24" w:history="1">
        <w:r>
          <w:rPr>
            <w:rStyle w:val="Hyperlink"/>
            <w:rFonts w:ascii="Aptos" w:hAnsi="Aptos" w:cs="Arial"/>
            <w:sz w:val="22"/>
            <w:szCs w:val="22"/>
          </w:rPr>
          <w:t>Reflux Symptom Index (RSI)</w:t>
        </w:r>
      </w:hyperlink>
      <w:r w:rsidR="00271FE4">
        <w:rPr>
          <w:rFonts w:ascii="Aptos" w:hAnsi="Aptos"/>
          <w:sz w:val="22"/>
          <w:szCs w:val="22"/>
          <w:lang w:val="en-CA"/>
        </w:rPr>
        <w:t>: use when there is clinical suspicion of gastroesophageal reflux disease (GERD) or laryngopharyngeal reflux disease (LPRD)</w:t>
      </w:r>
    </w:p>
    <w:p w14:paraId="2CF0790A" w14:textId="3DC8B899" w:rsidR="0040731F" w:rsidRDefault="0040731F" w:rsidP="002F4871">
      <w:pPr>
        <w:pStyle w:val="Default"/>
        <w:numPr>
          <w:ilvl w:val="0"/>
          <w:numId w:val="15"/>
        </w:numPr>
        <w:spacing w:line="259" w:lineRule="auto"/>
        <w:rPr>
          <w:rFonts w:ascii="Aptos" w:hAnsi="Aptos"/>
          <w:sz w:val="22"/>
          <w:szCs w:val="22"/>
          <w:lang w:val="en-CA"/>
        </w:rPr>
      </w:pPr>
      <w:hyperlink r:id="rId25">
        <w:r w:rsidRPr="7275CEA7">
          <w:rPr>
            <w:rStyle w:val="Hyperlink"/>
            <w:rFonts w:ascii="Aptos" w:hAnsi="Aptos" w:cs="Arial"/>
            <w:sz w:val="22"/>
            <w:szCs w:val="22"/>
          </w:rPr>
          <w:t>Eating Assessment Tool (EAT-10)</w:t>
        </w:r>
      </w:hyperlink>
      <w:r w:rsidR="0024001F" w:rsidRPr="7275CEA7">
        <w:rPr>
          <w:rFonts w:ascii="Aptos" w:hAnsi="Aptos"/>
          <w:sz w:val="22"/>
          <w:szCs w:val="22"/>
          <w:lang w:val="en-CA"/>
        </w:rPr>
        <w:t xml:space="preserve">: </w:t>
      </w:r>
      <w:r w:rsidR="000A6675" w:rsidRPr="7275CEA7">
        <w:rPr>
          <w:rFonts w:ascii="Aptos" w:hAnsi="Aptos"/>
          <w:sz w:val="22"/>
          <w:szCs w:val="22"/>
          <w:lang w:val="en-CA"/>
        </w:rPr>
        <w:t>quick, 10 item screen that covers perceived psychosocial and health impacts of swallowing as well as swallow function</w:t>
      </w:r>
      <w:r w:rsidR="42605DD8" w:rsidRPr="7275CEA7">
        <w:rPr>
          <w:rFonts w:ascii="Aptos" w:hAnsi="Aptos"/>
          <w:sz w:val="22"/>
          <w:szCs w:val="22"/>
          <w:lang w:val="en-CA"/>
        </w:rPr>
        <w:t>, predictive of presence of pharyngeal residue (</w:t>
      </w:r>
      <w:proofErr w:type="spellStart"/>
      <w:r w:rsidR="42605DD8" w:rsidRPr="7275CEA7">
        <w:rPr>
          <w:rFonts w:ascii="Aptos" w:hAnsi="Aptos"/>
          <w:sz w:val="22"/>
          <w:szCs w:val="22"/>
          <w:lang w:val="en-CA"/>
        </w:rPr>
        <w:t>Golac</w:t>
      </w:r>
      <w:proofErr w:type="spellEnd"/>
      <w:r w:rsidR="42605DD8" w:rsidRPr="7275CEA7">
        <w:rPr>
          <w:rFonts w:ascii="Aptos" w:hAnsi="Aptos"/>
          <w:sz w:val="22"/>
          <w:szCs w:val="22"/>
          <w:lang w:val="en-CA"/>
        </w:rPr>
        <w:t xml:space="preserve"> et al., 2023)</w:t>
      </w:r>
    </w:p>
    <w:p w14:paraId="1F02BAEF" w14:textId="15448EC9" w:rsidR="004B04BC" w:rsidRDefault="004B04BC" w:rsidP="002F4871">
      <w:pPr>
        <w:pStyle w:val="Default"/>
        <w:numPr>
          <w:ilvl w:val="0"/>
          <w:numId w:val="15"/>
        </w:numPr>
        <w:spacing w:line="259" w:lineRule="auto"/>
        <w:rPr>
          <w:rFonts w:ascii="Aptos" w:hAnsi="Aptos"/>
          <w:sz w:val="22"/>
          <w:szCs w:val="22"/>
          <w:lang w:val="en-CA"/>
        </w:rPr>
      </w:pPr>
      <w:hyperlink r:id="rId26" w:history="1">
        <w:r>
          <w:rPr>
            <w:rStyle w:val="Hyperlink"/>
            <w:rFonts w:ascii="Aptos" w:hAnsi="Aptos" w:cs="Arial"/>
            <w:sz w:val="22"/>
            <w:szCs w:val="22"/>
          </w:rPr>
          <w:t>Sydney Swallow Questionnaire</w:t>
        </w:r>
      </w:hyperlink>
      <w:r w:rsidR="000F6B87">
        <w:rPr>
          <w:rFonts w:ascii="Aptos" w:hAnsi="Aptos"/>
          <w:sz w:val="22"/>
          <w:szCs w:val="22"/>
          <w:lang w:val="en-CA"/>
        </w:rPr>
        <w:t>: use when a more detailed patient reported swallow profile is required; helpful when clients have difficulty describing their symptoms or symptom patterns</w:t>
      </w:r>
    </w:p>
    <w:p w14:paraId="3B024C04" w14:textId="5E1AD1BD" w:rsidR="009A348A" w:rsidRDefault="00FF578C" w:rsidP="002F4871">
      <w:pPr>
        <w:pStyle w:val="Default"/>
        <w:numPr>
          <w:ilvl w:val="0"/>
          <w:numId w:val="15"/>
        </w:numPr>
        <w:spacing w:line="259" w:lineRule="auto"/>
        <w:rPr>
          <w:rFonts w:ascii="Aptos" w:hAnsi="Aptos"/>
          <w:sz w:val="22"/>
          <w:szCs w:val="22"/>
          <w:lang w:val="en-CA"/>
        </w:rPr>
      </w:pPr>
      <w:hyperlink r:id="rId27" w:history="1">
        <w:r w:rsidRPr="00FF578C">
          <w:rPr>
            <w:rStyle w:val="Hyperlink"/>
            <w:rFonts w:ascii="Aptos" w:hAnsi="Aptos" w:cs="Arial"/>
            <w:sz w:val="22"/>
            <w:szCs w:val="22"/>
          </w:rPr>
          <w:t>Dysphagia Handicap Index (DHI)</w:t>
        </w:r>
      </w:hyperlink>
      <w:r>
        <w:rPr>
          <w:rFonts w:ascii="Aptos" w:hAnsi="Aptos"/>
          <w:sz w:val="22"/>
          <w:szCs w:val="22"/>
          <w:lang w:val="en-CA"/>
        </w:rPr>
        <w:t xml:space="preserve">: </w:t>
      </w:r>
      <w:r w:rsidR="00937C18">
        <w:rPr>
          <w:rFonts w:ascii="Aptos" w:hAnsi="Aptos"/>
          <w:sz w:val="22"/>
          <w:szCs w:val="22"/>
          <w:lang w:val="en-CA"/>
        </w:rPr>
        <w:t>use to evaluate patient reported treatment efficacy</w:t>
      </w:r>
      <w:r w:rsidR="00362890">
        <w:rPr>
          <w:rFonts w:ascii="Aptos" w:hAnsi="Aptos"/>
          <w:sz w:val="22"/>
          <w:szCs w:val="22"/>
          <w:lang w:val="en-CA"/>
        </w:rPr>
        <w:t xml:space="preserve"> related to </w:t>
      </w:r>
      <w:proofErr w:type="gramStart"/>
      <w:r w:rsidR="00362890">
        <w:rPr>
          <w:rFonts w:ascii="Aptos" w:hAnsi="Aptos"/>
          <w:sz w:val="22"/>
          <w:szCs w:val="22"/>
          <w:lang w:val="en-CA"/>
        </w:rPr>
        <w:t>quality of life</w:t>
      </w:r>
      <w:proofErr w:type="gramEnd"/>
      <w:r w:rsidR="00362890">
        <w:rPr>
          <w:rFonts w:ascii="Aptos" w:hAnsi="Aptos"/>
          <w:sz w:val="22"/>
          <w:szCs w:val="22"/>
          <w:lang w:val="en-CA"/>
        </w:rPr>
        <w:t xml:space="preserve"> measurements</w:t>
      </w:r>
    </w:p>
    <w:p w14:paraId="5A51E33F" w14:textId="44857C9F" w:rsidR="001B5858" w:rsidRDefault="001B5858" w:rsidP="002F4871">
      <w:pPr>
        <w:pStyle w:val="Default"/>
        <w:numPr>
          <w:ilvl w:val="0"/>
          <w:numId w:val="15"/>
        </w:numPr>
        <w:spacing w:line="259" w:lineRule="auto"/>
        <w:rPr>
          <w:rFonts w:ascii="Aptos" w:hAnsi="Aptos"/>
          <w:sz w:val="22"/>
          <w:szCs w:val="22"/>
          <w:lang w:val="en-CA"/>
        </w:rPr>
      </w:pPr>
      <w:hyperlink r:id="rId28" w:history="1">
        <w:r w:rsidRPr="001B5858">
          <w:rPr>
            <w:rStyle w:val="Hyperlink"/>
            <w:rFonts w:ascii="Aptos" w:hAnsi="Aptos" w:cs="Arial"/>
            <w:sz w:val="22"/>
            <w:szCs w:val="22"/>
          </w:rPr>
          <w:t xml:space="preserve">PILL-5 Screening </w:t>
        </w:r>
        <w:proofErr w:type="spellStart"/>
        <w:r w:rsidRPr="001B5858">
          <w:rPr>
            <w:rStyle w:val="Hyperlink"/>
            <w:rFonts w:ascii="Aptos" w:hAnsi="Aptos" w:cs="Arial"/>
            <w:sz w:val="22"/>
            <w:szCs w:val="22"/>
          </w:rPr>
          <w:t>Questionaire</w:t>
        </w:r>
        <w:proofErr w:type="spellEnd"/>
      </w:hyperlink>
      <w:r w:rsidR="000F6B87">
        <w:rPr>
          <w:rFonts w:ascii="Aptos" w:hAnsi="Aptos"/>
          <w:sz w:val="22"/>
          <w:szCs w:val="22"/>
          <w:lang w:val="en-CA"/>
        </w:rPr>
        <w:t>: use when clients have difficulty swallowing pills</w:t>
      </w:r>
    </w:p>
    <w:p w14:paraId="5B245FB6" w14:textId="19D060E8" w:rsidR="00196BC5" w:rsidRDefault="00196BC5" w:rsidP="002F4871">
      <w:pPr>
        <w:pStyle w:val="Default"/>
        <w:numPr>
          <w:ilvl w:val="0"/>
          <w:numId w:val="15"/>
        </w:numPr>
        <w:spacing w:line="259" w:lineRule="auto"/>
        <w:rPr>
          <w:rFonts w:ascii="Aptos" w:hAnsi="Aptos"/>
          <w:sz w:val="22"/>
          <w:szCs w:val="22"/>
          <w:lang w:val="en-CA"/>
        </w:rPr>
      </w:pPr>
      <w:hyperlink r:id="rId29" w:history="1">
        <w:r>
          <w:rPr>
            <w:rStyle w:val="Hyperlink"/>
            <w:rFonts w:ascii="Aptos" w:hAnsi="Aptos" w:cs="Arial"/>
            <w:sz w:val="22"/>
            <w:szCs w:val="22"/>
          </w:rPr>
          <w:t>MD Anderson Dysphagia Inventory (MDADI)</w:t>
        </w:r>
      </w:hyperlink>
      <w:r w:rsidR="00820767">
        <w:rPr>
          <w:rFonts w:ascii="Aptos" w:hAnsi="Aptos"/>
          <w:sz w:val="22"/>
          <w:szCs w:val="22"/>
          <w:lang w:val="en-CA"/>
        </w:rPr>
        <w:t xml:space="preserve">: use </w:t>
      </w:r>
      <w:r w:rsidR="00A23CDD">
        <w:rPr>
          <w:rFonts w:ascii="Aptos" w:hAnsi="Aptos"/>
          <w:sz w:val="22"/>
          <w:szCs w:val="22"/>
          <w:lang w:val="en-CA"/>
        </w:rPr>
        <w:t>with head and neck cancer population</w:t>
      </w:r>
    </w:p>
    <w:p w14:paraId="7B6B98FC" w14:textId="2DB6384B" w:rsidR="00D14931" w:rsidRPr="00D14931" w:rsidRDefault="00D14931" w:rsidP="002F4871">
      <w:pPr>
        <w:pStyle w:val="Default"/>
        <w:numPr>
          <w:ilvl w:val="0"/>
          <w:numId w:val="15"/>
        </w:numPr>
        <w:spacing w:line="259" w:lineRule="auto"/>
        <w:rPr>
          <w:lang w:val="en-CA"/>
        </w:rPr>
      </w:pPr>
      <w:hyperlink r:id="rId30" w:history="1">
        <w:r>
          <w:rPr>
            <w:rStyle w:val="Hyperlink"/>
            <w:rFonts w:ascii="Aptos" w:hAnsi="Aptos" w:cs="Arial"/>
            <w:sz w:val="22"/>
            <w:szCs w:val="22"/>
          </w:rPr>
          <w:t>Swallowing Outcomes After Laryngectomy (SOAL)</w:t>
        </w:r>
      </w:hyperlink>
      <w:r w:rsidR="00A23CDD">
        <w:rPr>
          <w:rFonts w:ascii="Aptos" w:hAnsi="Aptos"/>
          <w:sz w:val="22"/>
          <w:szCs w:val="22"/>
          <w:lang w:val="en-CA"/>
        </w:rPr>
        <w:t>: use with total laryngectomees</w:t>
      </w:r>
    </w:p>
    <w:p w14:paraId="51ABB699" w14:textId="7A482857" w:rsidR="1529BB6B" w:rsidRPr="00CC2194" w:rsidRDefault="1529BB6B" w:rsidP="002F4871">
      <w:pPr>
        <w:pStyle w:val="Default"/>
        <w:numPr>
          <w:ilvl w:val="0"/>
          <w:numId w:val="15"/>
        </w:numPr>
        <w:spacing w:line="259" w:lineRule="auto"/>
        <w:rPr>
          <w:rFonts w:ascii="Aptos" w:hAnsi="Aptos"/>
          <w:sz w:val="22"/>
          <w:szCs w:val="22"/>
          <w:lang w:val="en-CA"/>
        </w:rPr>
      </w:pPr>
      <w:hyperlink r:id="rId31">
        <w:r w:rsidRPr="00CC2194">
          <w:rPr>
            <w:rStyle w:val="Hyperlink"/>
            <w:rFonts w:ascii="Aptos" w:hAnsi="Aptos"/>
            <w:sz w:val="22"/>
            <w:szCs w:val="22"/>
            <w:lang w:val="en-CA"/>
          </w:rPr>
          <w:t>Munich Dysphagia Test (Parkinson's Disease)</w:t>
        </w:r>
      </w:hyperlink>
      <w:r w:rsidR="00A23CDD" w:rsidRPr="00CC2194">
        <w:rPr>
          <w:rStyle w:val="Hyperlink"/>
          <w:rFonts w:ascii="Aptos" w:hAnsi="Aptos"/>
          <w:sz w:val="22"/>
          <w:szCs w:val="22"/>
          <w:lang w:val="en-CA"/>
        </w:rPr>
        <w:t xml:space="preserve">: </w:t>
      </w:r>
      <w:r w:rsidR="00D42B0A" w:rsidRPr="00CC2194">
        <w:rPr>
          <w:rFonts w:ascii="Aptos" w:hAnsi="Aptos"/>
          <w:sz w:val="22"/>
          <w:szCs w:val="22"/>
          <w:lang w:val="en-CA"/>
        </w:rPr>
        <w:t xml:space="preserve">use with clients with </w:t>
      </w:r>
      <w:r w:rsidR="37B7B574" w:rsidRPr="0AC3A8DB">
        <w:rPr>
          <w:rFonts w:ascii="Aptos" w:hAnsi="Aptos"/>
          <w:sz w:val="22"/>
          <w:szCs w:val="22"/>
          <w:lang w:val="en-CA"/>
        </w:rPr>
        <w:t>P</w:t>
      </w:r>
      <w:r w:rsidR="00D42B0A" w:rsidRPr="0AC3A8DB">
        <w:rPr>
          <w:rFonts w:ascii="Aptos" w:hAnsi="Aptos"/>
          <w:sz w:val="22"/>
          <w:szCs w:val="22"/>
          <w:lang w:val="en-CA"/>
        </w:rPr>
        <w:t>arkinson’s</w:t>
      </w:r>
      <w:r w:rsidR="00D42B0A" w:rsidRPr="00CC2194">
        <w:rPr>
          <w:rFonts w:ascii="Aptos" w:hAnsi="Aptos"/>
          <w:sz w:val="22"/>
          <w:szCs w:val="22"/>
          <w:lang w:val="en-CA"/>
        </w:rPr>
        <w:t xml:space="preserve"> disease</w:t>
      </w:r>
    </w:p>
    <w:p w14:paraId="64C1F3CA" w14:textId="561A4881" w:rsidR="13707583" w:rsidRPr="00CC2194" w:rsidRDefault="13707583" w:rsidP="13707583">
      <w:pPr>
        <w:pStyle w:val="Default"/>
        <w:spacing w:line="259" w:lineRule="auto"/>
        <w:rPr>
          <w:rFonts w:ascii="Aptos" w:hAnsi="Aptos"/>
          <w:sz w:val="22"/>
          <w:szCs w:val="22"/>
          <w:lang w:val="en-CA"/>
        </w:rPr>
      </w:pPr>
    </w:p>
    <w:p w14:paraId="6A087E6E" w14:textId="4D09C6F9" w:rsidR="003D33C2" w:rsidRDefault="00297361" w:rsidP="13707583">
      <w:pPr>
        <w:pStyle w:val="Default"/>
        <w:spacing w:line="259" w:lineRule="auto"/>
        <w:rPr>
          <w:rFonts w:ascii="Aptos" w:hAnsi="Aptos"/>
          <w:sz w:val="22"/>
          <w:szCs w:val="22"/>
          <w:lang w:val="en-CA"/>
        </w:rPr>
      </w:pPr>
      <w:r>
        <w:rPr>
          <w:rFonts w:ascii="Aptos" w:hAnsi="Aptos"/>
          <w:sz w:val="22"/>
          <w:szCs w:val="22"/>
          <w:lang w:val="en-CA"/>
        </w:rPr>
        <w:t>Within the VFSS, v</w:t>
      </w:r>
      <w:r w:rsidR="008A75FA" w:rsidRPr="00CC2194">
        <w:rPr>
          <w:rFonts w:ascii="Aptos" w:hAnsi="Aptos"/>
          <w:sz w:val="22"/>
          <w:szCs w:val="22"/>
          <w:lang w:val="en-CA"/>
        </w:rPr>
        <w:t xml:space="preserve">arying types of scales are available </w:t>
      </w:r>
      <w:r w:rsidR="00AF431C" w:rsidRPr="00CC2194">
        <w:rPr>
          <w:rFonts w:ascii="Aptos" w:hAnsi="Aptos"/>
          <w:sz w:val="22"/>
          <w:szCs w:val="22"/>
          <w:lang w:val="en-CA"/>
        </w:rPr>
        <w:t xml:space="preserve">to describe single components of </w:t>
      </w:r>
      <w:r w:rsidR="00A57CFB" w:rsidRPr="00CC2194">
        <w:rPr>
          <w:rFonts w:ascii="Aptos" w:hAnsi="Aptos"/>
          <w:sz w:val="22"/>
          <w:szCs w:val="22"/>
          <w:lang w:val="en-CA"/>
        </w:rPr>
        <w:t xml:space="preserve">the swallow, </w:t>
      </w:r>
      <w:r w:rsidR="00CC2194">
        <w:rPr>
          <w:rFonts w:ascii="Aptos" w:hAnsi="Aptos"/>
          <w:sz w:val="22"/>
          <w:szCs w:val="22"/>
          <w:lang w:val="en-CA"/>
        </w:rPr>
        <w:t xml:space="preserve">or overall </w:t>
      </w:r>
      <w:r w:rsidR="00403991" w:rsidRPr="00CC2194">
        <w:rPr>
          <w:rFonts w:ascii="Aptos" w:hAnsi="Aptos"/>
          <w:sz w:val="22"/>
          <w:szCs w:val="22"/>
          <w:lang w:val="en-CA"/>
        </w:rPr>
        <w:t>swallow physiology</w:t>
      </w:r>
      <w:r w:rsidR="00CC2194">
        <w:rPr>
          <w:rFonts w:ascii="Aptos" w:hAnsi="Aptos"/>
          <w:sz w:val="22"/>
          <w:szCs w:val="22"/>
          <w:lang w:val="en-CA"/>
        </w:rPr>
        <w:t xml:space="preserve"> and</w:t>
      </w:r>
      <w:r w:rsidR="00A07A50" w:rsidRPr="00CC2194">
        <w:rPr>
          <w:rFonts w:ascii="Aptos" w:hAnsi="Aptos"/>
          <w:sz w:val="22"/>
          <w:szCs w:val="22"/>
          <w:lang w:val="en-CA"/>
        </w:rPr>
        <w:t xml:space="preserve"> severity. These scales can be based in subjective/perceptual </w:t>
      </w:r>
      <w:r w:rsidR="00A026D3">
        <w:rPr>
          <w:rFonts w:ascii="Aptos" w:hAnsi="Aptos"/>
          <w:sz w:val="22"/>
          <w:szCs w:val="22"/>
          <w:lang w:val="en-CA"/>
        </w:rPr>
        <w:t xml:space="preserve">information (e.g., </w:t>
      </w:r>
      <w:r w:rsidR="00FA1454">
        <w:rPr>
          <w:rFonts w:ascii="Aptos" w:hAnsi="Aptos"/>
          <w:sz w:val="22"/>
          <w:szCs w:val="22"/>
          <w:lang w:val="en-CA"/>
        </w:rPr>
        <w:t>observing</w:t>
      </w:r>
      <w:r w:rsidR="001B1BFE">
        <w:rPr>
          <w:rFonts w:ascii="Aptos" w:hAnsi="Aptos"/>
          <w:sz w:val="22"/>
          <w:szCs w:val="22"/>
          <w:lang w:val="en-CA"/>
        </w:rPr>
        <w:t xml:space="preserve"> mild vallecular residue)</w:t>
      </w:r>
      <w:r w:rsidR="00A07A50" w:rsidRPr="00CC2194">
        <w:rPr>
          <w:rFonts w:ascii="Aptos" w:hAnsi="Aptos"/>
          <w:sz w:val="22"/>
          <w:szCs w:val="22"/>
          <w:lang w:val="en-CA"/>
        </w:rPr>
        <w:t>, or objective/</w:t>
      </w:r>
      <w:r w:rsidR="00061684">
        <w:rPr>
          <w:rFonts w:ascii="Aptos" w:hAnsi="Aptos"/>
          <w:sz w:val="22"/>
          <w:szCs w:val="22"/>
          <w:lang w:val="en-CA"/>
        </w:rPr>
        <w:t>quantitative</w:t>
      </w:r>
      <w:r w:rsidR="00271FE4" w:rsidRPr="00CC2194">
        <w:rPr>
          <w:rFonts w:ascii="Aptos" w:hAnsi="Aptos"/>
          <w:sz w:val="22"/>
          <w:szCs w:val="22"/>
          <w:lang w:val="en-CA"/>
        </w:rPr>
        <w:t xml:space="preserve"> analysis</w:t>
      </w:r>
      <w:r w:rsidR="001B1BFE">
        <w:rPr>
          <w:rFonts w:ascii="Aptos" w:hAnsi="Aptos"/>
          <w:sz w:val="22"/>
          <w:szCs w:val="22"/>
          <w:lang w:val="en-CA"/>
        </w:rPr>
        <w:t xml:space="preserve"> (e.g., measuring </w:t>
      </w:r>
      <w:r w:rsidR="00F5267D">
        <w:rPr>
          <w:rFonts w:ascii="Aptos" w:hAnsi="Aptos"/>
          <w:sz w:val="22"/>
          <w:szCs w:val="22"/>
          <w:lang w:val="en-CA"/>
        </w:rPr>
        <w:t>vallecular residue and compar</w:t>
      </w:r>
      <w:r w:rsidR="004F65EE">
        <w:rPr>
          <w:rFonts w:ascii="Aptos" w:hAnsi="Aptos"/>
          <w:sz w:val="22"/>
          <w:szCs w:val="22"/>
          <w:lang w:val="en-CA"/>
        </w:rPr>
        <w:t>ing</w:t>
      </w:r>
      <w:r w:rsidR="00F5267D">
        <w:rPr>
          <w:rFonts w:ascii="Aptos" w:hAnsi="Aptos"/>
          <w:sz w:val="22"/>
          <w:szCs w:val="22"/>
          <w:lang w:val="en-CA"/>
        </w:rPr>
        <w:t xml:space="preserve"> to normative values to</w:t>
      </w:r>
      <w:r w:rsidR="004B6493">
        <w:rPr>
          <w:rFonts w:ascii="Aptos" w:hAnsi="Aptos"/>
          <w:sz w:val="22"/>
          <w:szCs w:val="22"/>
          <w:lang w:val="en-CA"/>
        </w:rPr>
        <w:t xml:space="preserve"> judge severity).</w:t>
      </w:r>
      <w:r w:rsidR="00271FE4" w:rsidRPr="00CC2194">
        <w:rPr>
          <w:rFonts w:ascii="Aptos" w:hAnsi="Aptos"/>
          <w:sz w:val="22"/>
          <w:szCs w:val="22"/>
          <w:lang w:val="en-CA"/>
        </w:rPr>
        <w:t xml:space="preserve"> </w:t>
      </w:r>
      <w:r w:rsidR="00C12ADF">
        <w:rPr>
          <w:rFonts w:ascii="Aptos" w:hAnsi="Aptos"/>
          <w:sz w:val="22"/>
          <w:szCs w:val="22"/>
          <w:lang w:val="en-CA"/>
        </w:rPr>
        <w:t xml:space="preserve">Completion </w:t>
      </w:r>
      <w:r w:rsidR="00CC6B70">
        <w:rPr>
          <w:rFonts w:ascii="Aptos" w:hAnsi="Aptos"/>
          <w:sz w:val="22"/>
          <w:szCs w:val="22"/>
          <w:lang w:val="en-CA"/>
        </w:rPr>
        <w:t xml:space="preserve">of pixel-based measurements is an emerging </w:t>
      </w:r>
      <w:r w:rsidR="00714799">
        <w:rPr>
          <w:rFonts w:ascii="Aptos" w:hAnsi="Aptos"/>
          <w:sz w:val="22"/>
          <w:szCs w:val="22"/>
          <w:lang w:val="en-CA"/>
        </w:rPr>
        <w:t xml:space="preserve">practice in speech-language pathology that requires </w:t>
      </w:r>
      <w:r w:rsidR="005627B8">
        <w:rPr>
          <w:rFonts w:ascii="Aptos" w:hAnsi="Aptos"/>
          <w:sz w:val="22"/>
          <w:szCs w:val="22"/>
          <w:lang w:val="en-CA"/>
        </w:rPr>
        <w:t xml:space="preserve">advanced technology and software to implement. </w:t>
      </w:r>
    </w:p>
    <w:p w14:paraId="7B74C2D2" w14:textId="77777777" w:rsidR="005627B8" w:rsidRDefault="005627B8" w:rsidP="13707583">
      <w:pPr>
        <w:pStyle w:val="Default"/>
        <w:spacing w:line="259" w:lineRule="auto"/>
        <w:rPr>
          <w:rFonts w:ascii="Aptos" w:hAnsi="Aptos"/>
          <w:sz w:val="22"/>
          <w:szCs w:val="22"/>
          <w:lang w:val="en-CA"/>
        </w:rPr>
      </w:pPr>
    </w:p>
    <w:p w14:paraId="75E087CA" w14:textId="0151D61A" w:rsidR="005627B8" w:rsidRDefault="005627B8" w:rsidP="13707583">
      <w:pPr>
        <w:pStyle w:val="Default"/>
        <w:spacing w:line="259" w:lineRule="auto"/>
        <w:rPr>
          <w:rFonts w:ascii="Aptos" w:hAnsi="Aptos"/>
          <w:sz w:val="22"/>
          <w:szCs w:val="22"/>
          <w:lang w:val="en-CA"/>
        </w:rPr>
      </w:pPr>
      <w:r>
        <w:rPr>
          <w:rFonts w:ascii="Aptos" w:hAnsi="Aptos"/>
          <w:sz w:val="22"/>
          <w:szCs w:val="22"/>
          <w:lang w:val="en-CA"/>
        </w:rPr>
        <w:t xml:space="preserve">No matter which scale is used, best practice </w:t>
      </w:r>
      <w:r w:rsidR="00BA6D0C">
        <w:rPr>
          <w:rFonts w:ascii="Aptos" w:hAnsi="Aptos"/>
          <w:sz w:val="22"/>
          <w:szCs w:val="22"/>
          <w:lang w:val="en-CA"/>
        </w:rPr>
        <w:t xml:space="preserve">is to </w:t>
      </w:r>
      <w:r w:rsidR="003E61F3">
        <w:rPr>
          <w:rFonts w:ascii="Aptos" w:hAnsi="Aptos"/>
          <w:sz w:val="22"/>
          <w:szCs w:val="22"/>
          <w:lang w:val="en-CA"/>
        </w:rPr>
        <w:t>report on a standard set of parameters with a standard interpretation method.</w:t>
      </w:r>
      <w:r w:rsidR="0095166C">
        <w:rPr>
          <w:rFonts w:ascii="Aptos" w:hAnsi="Aptos"/>
          <w:sz w:val="22"/>
          <w:szCs w:val="22"/>
          <w:lang w:val="en-CA"/>
        </w:rPr>
        <w:t xml:space="preserve"> </w:t>
      </w:r>
      <w:r w:rsidR="00245E1E">
        <w:rPr>
          <w:rFonts w:ascii="Aptos" w:hAnsi="Aptos"/>
          <w:sz w:val="22"/>
          <w:szCs w:val="22"/>
          <w:lang w:val="en-CA"/>
        </w:rPr>
        <w:t>Below are some examples of validates scales and their uses.</w:t>
      </w:r>
    </w:p>
    <w:p w14:paraId="60DE3E96" w14:textId="77777777" w:rsidR="00061684" w:rsidRDefault="00061684" w:rsidP="13707583">
      <w:pPr>
        <w:pStyle w:val="Default"/>
        <w:spacing w:line="259" w:lineRule="auto"/>
        <w:rPr>
          <w:rFonts w:ascii="Aptos" w:hAnsi="Aptos"/>
          <w:sz w:val="22"/>
          <w:szCs w:val="22"/>
          <w:lang w:val="en-CA"/>
        </w:rPr>
      </w:pPr>
    </w:p>
    <w:tbl>
      <w:tblPr>
        <w:tblStyle w:val="TableGrid"/>
        <w:tblW w:w="0" w:type="auto"/>
        <w:tblLook w:val="04A0" w:firstRow="1" w:lastRow="0" w:firstColumn="1" w:lastColumn="0" w:noHBand="0" w:noVBand="1"/>
      </w:tblPr>
      <w:tblGrid>
        <w:gridCol w:w="2337"/>
        <w:gridCol w:w="2053"/>
        <w:gridCol w:w="2622"/>
        <w:gridCol w:w="2338"/>
      </w:tblGrid>
      <w:tr w:rsidR="00333458" w14:paraId="3EE246C8" w14:textId="77777777" w:rsidTr="000520A5">
        <w:trPr>
          <w:cantSplit/>
        </w:trPr>
        <w:tc>
          <w:tcPr>
            <w:tcW w:w="2337" w:type="dxa"/>
          </w:tcPr>
          <w:p w14:paraId="6A1FF472" w14:textId="31FD015A" w:rsidR="00061684" w:rsidRPr="006C7092" w:rsidRDefault="002D51C9" w:rsidP="13707583">
            <w:pPr>
              <w:pStyle w:val="Default"/>
              <w:spacing w:line="259" w:lineRule="auto"/>
              <w:rPr>
                <w:rFonts w:ascii="Aptos" w:hAnsi="Aptos"/>
                <w:b/>
                <w:bCs/>
                <w:sz w:val="22"/>
                <w:szCs w:val="22"/>
                <w:lang w:val="en-CA"/>
              </w:rPr>
            </w:pPr>
            <w:r w:rsidRPr="006C7092">
              <w:rPr>
                <w:rFonts w:ascii="Aptos" w:hAnsi="Aptos"/>
                <w:b/>
                <w:bCs/>
                <w:sz w:val="22"/>
                <w:szCs w:val="22"/>
                <w:lang w:val="en-CA"/>
              </w:rPr>
              <w:t>Scale</w:t>
            </w:r>
          </w:p>
        </w:tc>
        <w:tc>
          <w:tcPr>
            <w:tcW w:w="2053" w:type="dxa"/>
          </w:tcPr>
          <w:p w14:paraId="66F1ABFA" w14:textId="4F5FC76B" w:rsidR="00061684" w:rsidRPr="006C7092" w:rsidRDefault="002D51C9" w:rsidP="13707583">
            <w:pPr>
              <w:pStyle w:val="Default"/>
              <w:spacing w:line="259" w:lineRule="auto"/>
              <w:rPr>
                <w:rFonts w:ascii="Aptos" w:hAnsi="Aptos"/>
                <w:b/>
                <w:bCs/>
                <w:sz w:val="22"/>
                <w:szCs w:val="22"/>
                <w:lang w:val="en-CA"/>
              </w:rPr>
            </w:pPr>
            <w:r w:rsidRPr="006C7092">
              <w:rPr>
                <w:rFonts w:ascii="Aptos" w:hAnsi="Aptos"/>
                <w:b/>
                <w:bCs/>
                <w:sz w:val="22"/>
                <w:szCs w:val="22"/>
                <w:lang w:val="en-CA"/>
              </w:rPr>
              <w:t>Type</w:t>
            </w:r>
          </w:p>
        </w:tc>
        <w:tc>
          <w:tcPr>
            <w:tcW w:w="2622" w:type="dxa"/>
          </w:tcPr>
          <w:p w14:paraId="605F8B9B" w14:textId="561000DA" w:rsidR="00061684" w:rsidRPr="006C7092" w:rsidRDefault="002D51C9" w:rsidP="13707583">
            <w:pPr>
              <w:pStyle w:val="Default"/>
              <w:spacing w:line="259" w:lineRule="auto"/>
              <w:rPr>
                <w:rFonts w:ascii="Aptos" w:hAnsi="Aptos"/>
                <w:b/>
                <w:bCs/>
                <w:sz w:val="22"/>
                <w:szCs w:val="22"/>
                <w:lang w:val="en-CA"/>
              </w:rPr>
            </w:pPr>
            <w:r w:rsidRPr="006C7092">
              <w:rPr>
                <w:rFonts w:ascii="Aptos" w:hAnsi="Aptos"/>
                <w:b/>
                <w:bCs/>
                <w:sz w:val="22"/>
                <w:szCs w:val="22"/>
                <w:lang w:val="en-CA"/>
              </w:rPr>
              <w:t>Purpose</w:t>
            </w:r>
          </w:p>
        </w:tc>
        <w:tc>
          <w:tcPr>
            <w:tcW w:w="2338" w:type="dxa"/>
          </w:tcPr>
          <w:p w14:paraId="4C7BA7D4" w14:textId="05979626" w:rsidR="00061684" w:rsidRPr="006C7092" w:rsidRDefault="009B356B" w:rsidP="13707583">
            <w:pPr>
              <w:pStyle w:val="Default"/>
              <w:spacing w:line="259" w:lineRule="auto"/>
              <w:rPr>
                <w:rFonts w:ascii="Aptos" w:hAnsi="Aptos"/>
                <w:b/>
                <w:bCs/>
                <w:sz w:val="22"/>
                <w:szCs w:val="22"/>
                <w:lang w:val="en-CA"/>
              </w:rPr>
            </w:pPr>
            <w:commentRangeStart w:id="19"/>
            <w:r w:rsidRPr="006C7092">
              <w:rPr>
                <w:rFonts w:ascii="Aptos" w:hAnsi="Aptos"/>
                <w:b/>
                <w:bCs/>
                <w:sz w:val="22"/>
                <w:szCs w:val="22"/>
                <w:lang w:val="en-CA"/>
              </w:rPr>
              <w:t>Learn More</w:t>
            </w:r>
            <w:commentRangeEnd w:id="19"/>
            <w:r w:rsidR="004A3306">
              <w:rPr>
                <w:rStyle w:val="CommentReference"/>
                <w:rFonts w:ascii="Calibri" w:hAnsi="Calibri" w:cs="Times New Roman"/>
                <w:color w:val="auto"/>
              </w:rPr>
              <w:commentReference w:id="19"/>
            </w:r>
          </w:p>
        </w:tc>
      </w:tr>
      <w:tr w:rsidR="00333458" w14:paraId="78935187" w14:textId="77777777" w:rsidTr="000520A5">
        <w:trPr>
          <w:cantSplit/>
        </w:trPr>
        <w:tc>
          <w:tcPr>
            <w:tcW w:w="2337" w:type="dxa"/>
          </w:tcPr>
          <w:p w14:paraId="09C24D89" w14:textId="2EEA9A85" w:rsidR="00061684" w:rsidRDefault="00B73951" w:rsidP="13707583">
            <w:pPr>
              <w:pStyle w:val="Default"/>
              <w:spacing w:line="259" w:lineRule="auto"/>
              <w:rPr>
                <w:rFonts w:ascii="Aptos" w:hAnsi="Aptos"/>
                <w:sz w:val="22"/>
                <w:szCs w:val="22"/>
                <w:lang w:val="en-CA"/>
              </w:rPr>
            </w:pPr>
            <w:r>
              <w:rPr>
                <w:rFonts w:ascii="Aptos" w:hAnsi="Aptos"/>
                <w:sz w:val="22"/>
                <w:szCs w:val="22"/>
                <w:lang w:val="en-CA"/>
              </w:rPr>
              <w:t>Penetration Aspiration Scale</w:t>
            </w:r>
            <w:r w:rsidR="009B356B">
              <w:rPr>
                <w:rFonts w:ascii="Aptos" w:hAnsi="Aptos"/>
                <w:sz w:val="22"/>
                <w:szCs w:val="22"/>
                <w:lang w:val="en-CA"/>
              </w:rPr>
              <w:t xml:space="preserve"> (PAS)</w:t>
            </w:r>
          </w:p>
        </w:tc>
        <w:tc>
          <w:tcPr>
            <w:tcW w:w="2053" w:type="dxa"/>
          </w:tcPr>
          <w:p w14:paraId="7E25434D" w14:textId="60130A9F" w:rsidR="00061684" w:rsidRDefault="00592A2A" w:rsidP="13707583">
            <w:pPr>
              <w:pStyle w:val="Default"/>
              <w:spacing w:line="259" w:lineRule="auto"/>
              <w:rPr>
                <w:rFonts w:ascii="Aptos" w:hAnsi="Aptos"/>
                <w:sz w:val="22"/>
                <w:szCs w:val="22"/>
                <w:lang w:val="en-CA"/>
              </w:rPr>
            </w:pPr>
            <w:r>
              <w:rPr>
                <w:rFonts w:ascii="Aptos" w:hAnsi="Aptos"/>
                <w:sz w:val="22"/>
                <w:szCs w:val="22"/>
                <w:lang w:val="en-CA"/>
              </w:rPr>
              <w:t xml:space="preserve">Subjective, </w:t>
            </w:r>
            <w:r w:rsidR="00FE2B05">
              <w:rPr>
                <w:rFonts w:ascii="Aptos" w:hAnsi="Aptos"/>
                <w:sz w:val="22"/>
                <w:szCs w:val="22"/>
                <w:lang w:val="en-CA"/>
              </w:rPr>
              <w:t>Ordinal (Rated from 1-8)</w:t>
            </w:r>
          </w:p>
        </w:tc>
        <w:tc>
          <w:tcPr>
            <w:tcW w:w="2622" w:type="dxa"/>
          </w:tcPr>
          <w:p w14:paraId="7693EC90" w14:textId="06CC7590" w:rsidR="00061684" w:rsidRDefault="00FE2B05" w:rsidP="13707583">
            <w:pPr>
              <w:pStyle w:val="Default"/>
              <w:spacing w:line="259" w:lineRule="auto"/>
              <w:rPr>
                <w:rFonts w:ascii="Aptos" w:hAnsi="Aptos"/>
                <w:sz w:val="22"/>
                <w:szCs w:val="22"/>
                <w:lang w:val="en-CA"/>
              </w:rPr>
            </w:pPr>
            <w:r>
              <w:rPr>
                <w:rFonts w:ascii="Aptos" w:hAnsi="Aptos"/>
                <w:sz w:val="22"/>
                <w:szCs w:val="22"/>
                <w:lang w:val="en-CA"/>
              </w:rPr>
              <w:t>Rate level of airway invasion</w:t>
            </w:r>
          </w:p>
        </w:tc>
        <w:tc>
          <w:tcPr>
            <w:tcW w:w="2338" w:type="dxa"/>
          </w:tcPr>
          <w:p w14:paraId="4EC37C40" w14:textId="6869B1F2" w:rsidR="00061684" w:rsidRDefault="008D2B96" w:rsidP="13707583">
            <w:pPr>
              <w:pStyle w:val="Default"/>
              <w:spacing w:line="259" w:lineRule="auto"/>
              <w:rPr>
                <w:rFonts w:ascii="Aptos" w:hAnsi="Aptos"/>
                <w:sz w:val="22"/>
                <w:szCs w:val="22"/>
                <w:lang w:val="en-CA"/>
              </w:rPr>
            </w:pPr>
            <w:hyperlink r:id="rId36" w:history="1">
              <w:r>
                <w:rPr>
                  <w:rStyle w:val="Hyperlink"/>
                  <w:rFonts w:ascii="Aptos" w:hAnsi="Aptos" w:cs="Arial"/>
                  <w:sz w:val="22"/>
                  <w:szCs w:val="22"/>
                </w:rPr>
                <w:t>Coyle (2017)</w:t>
              </w:r>
            </w:hyperlink>
          </w:p>
          <w:p w14:paraId="23E73970" w14:textId="7D70E9D8" w:rsidR="00F42877" w:rsidRPr="00F42877" w:rsidRDefault="00F42877" w:rsidP="13707583">
            <w:pPr>
              <w:pStyle w:val="Default"/>
              <w:spacing w:line="259" w:lineRule="auto"/>
              <w:rPr>
                <w:rFonts w:ascii="Aptos" w:hAnsi="Aptos"/>
                <w:sz w:val="22"/>
                <w:szCs w:val="22"/>
                <w:lang w:val="en-CA"/>
              </w:rPr>
            </w:pPr>
            <w:hyperlink r:id="rId37" w:history="1">
              <w:r w:rsidRPr="00F42877">
                <w:rPr>
                  <w:rStyle w:val="Hyperlink"/>
                  <w:rFonts w:ascii="Aptos" w:hAnsi="Aptos"/>
                  <w:sz w:val="22"/>
                  <w:szCs w:val="22"/>
                </w:rPr>
                <w:t>PAS Tutorial by Ianessa Humbert (3 min)</w:t>
              </w:r>
            </w:hyperlink>
          </w:p>
        </w:tc>
      </w:tr>
      <w:tr w:rsidR="00333458" w14:paraId="5D70D8E0" w14:textId="77777777" w:rsidTr="000520A5">
        <w:trPr>
          <w:cantSplit/>
        </w:trPr>
        <w:tc>
          <w:tcPr>
            <w:tcW w:w="2337" w:type="dxa"/>
          </w:tcPr>
          <w:p w14:paraId="46ABB210" w14:textId="22BE6671" w:rsidR="00061684" w:rsidRDefault="00AF6F6A" w:rsidP="13707583">
            <w:pPr>
              <w:pStyle w:val="Default"/>
              <w:spacing w:line="259" w:lineRule="auto"/>
              <w:rPr>
                <w:rFonts w:ascii="Aptos" w:hAnsi="Aptos"/>
                <w:sz w:val="22"/>
                <w:szCs w:val="22"/>
                <w:lang w:val="en-CA"/>
              </w:rPr>
            </w:pPr>
            <w:proofErr w:type="spellStart"/>
            <w:r>
              <w:rPr>
                <w:rFonts w:ascii="Aptos" w:hAnsi="Aptos"/>
                <w:sz w:val="22"/>
                <w:szCs w:val="22"/>
                <w:lang w:val="en-CA"/>
              </w:rPr>
              <w:t>Eisenhuber</w:t>
            </w:r>
            <w:proofErr w:type="spellEnd"/>
            <w:r>
              <w:rPr>
                <w:rFonts w:ascii="Aptos" w:hAnsi="Aptos"/>
                <w:sz w:val="22"/>
                <w:szCs w:val="22"/>
                <w:lang w:val="en-CA"/>
              </w:rPr>
              <w:t xml:space="preserve"> Residue Scale</w:t>
            </w:r>
            <w:r w:rsidR="00E37FBB">
              <w:rPr>
                <w:rFonts w:ascii="Aptos" w:hAnsi="Aptos"/>
                <w:sz w:val="22"/>
                <w:szCs w:val="22"/>
                <w:lang w:val="en-CA"/>
              </w:rPr>
              <w:t xml:space="preserve"> (ERS)</w:t>
            </w:r>
          </w:p>
        </w:tc>
        <w:tc>
          <w:tcPr>
            <w:tcW w:w="2053" w:type="dxa"/>
          </w:tcPr>
          <w:p w14:paraId="43DAD9C4" w14:textId="08BE426C" w:rsidR="00061684" w:rsidRDefault="00AF6F6A" w:rsidP="13707583">
            <w:pPr>
              <w:pStyle w:val="Default"/>
              <w:spacing w:line="259" w:lineRule="auto"/>
              <w:rPr>
                <w:rFonts w:ascii="Aptos" w:hAnsi="Aptos"/>
                <w:sz w:val="22"/>
                <w:szCs w:val="22"/>
                <w:lang w:val="en-CA"/>
              </w:rPr>
            </w:pPr>
            <w:r>
              <w:rPr>
                <w:rFonts w:ascii="Aptos" w:hAnsi="Aptos"/>
                <w:sz w:val="22"/>
                <w:szCs w:val="22"/>
                <w:lang w:val="en-CA"/>
              </w:rPr>
              <w:t xml:space="preserve">Subjective, Ordinal (Rated from </w:t>
            </w:r>
            <w:r w:rsidR="002643EA">
              <w:rPr>
                <w:rFonts w:ascii="Aptos" w:hAnsi="Aptos"/>
                <w:sz w:val="22"/>
                <w:szCs w:val="22"/>
                <w:lang w:val="en-CA"/>
              </w:rPr>
              <w:t>1-3)</w:t>
            </w:r>
          </w:p>
        </w:tc>
        <w:tc>
          <w:tcPr>
            <w:tcW w:w="2622" w:type="dxa"/>
          </w:tcPr>
          <w:p w14:paraId="3DE118C2" w14:textId="0BD506E4" w:rsidR="00061684" w:rsidRDefault="00376253" w:rsidP="13707583">
            <w:pPr>
              <w:pStyle w:val="Default"/>
              <w:spacing w:line="259" w:lineRule="auto"/>
              <w:rPr>
                <w:rFonts w:ascii="Aptos" w:hAnsi="Aptos"/>
                <w:sz w:val="22"/>
                <w:szCs w:val="22"/>
                <w:lang w:val="en-CA"/>
              </w:rPr>
            </w:pPr>
            <w:r>
              <w:rPr>
                <w:rFonts w:ascii="Aptos" w:hAnsi="Aptos"/>
                <w:sz w:val="22"/>
                <w:szCs w:val="22"/>
                <w:lang w:val="en-CA"/>
              </w:rPr>
              <w:t xml:space="preserve">Rate pharyngeal retention relative to the height of the </w:t>
            </w:r>
            <w:r w:rsidR="008D2B96">
              <w:rPr>
                <w:rFonts w:ascii="Aptos" w:hAnsi="Aptos"/>
                <w:sz w:val="22"/>
                <w:szCs w:val="22"/>
                <w:lang w:val="en-CA"/>
              </w:rPr>
              <w:t>vallecular or pyriform sinus</w:t>
            </w:r>
            <w:r>
              <w:rPr>
                <w:rFonts w:ascii="Aptos" w:hAnsi="Aptos"/>
                <w:sz w:val="22"/>
                <w:szCs w:val="22"/>
                <w:lang w:val="en-CA"/>
              </w:rPr>
              <w:t xml:space="preserve"> </w:t>
            </w:r>
          </w:p>
        </w:tc>
        <w:tc>
          <w:tcPr>
            <w:tcW w:w="2338" w:type="dxa"/>
          </w:tcPr>
          <w:p w14:paraId="7F7F9B2C" w14:textId="28D27C74" w:rsidR="00061684" w:rsidRDefault="008D7927" w:rsidP="13707583">
            <w:pPr>
              <w:pStyle w:val="Default"/>
              <w:spacing w:line="259" w:lineRule="auto"/>
              <w:rPr>
                <w:rFonts w:ascii="Aptos" w:hAnsi="Aptos"/>
                <w:sz w:val="22"/>
                <w:szCs w:val="22"/>
                <w:lang w:val="en-CA"/>
              </w:rPr>
            </w:pPr>
            <w:hyperlink r:id="rId38" w:history="1">
              <w:proofErr w:type="spellStart"/>
              <w:r>
                <w:rPr>
                  <w:rStyle w:val="Hyperlink"/>
                  <w:rFonts w:ascii="Aptos" w:hAnsi="Aptos" w:cs="Arial"/>
                  <w:sz w:val="22"/>
                  <w:szCs w:val="22"/>
                </w:rPr>
                <w:t>Eisenhuber</w:t>
              </w:r>
              <w:proofErr w:type="spellEnd"/>
              <w:r>
                <w:rPr>
                  <w:rStyle w:val="Hyperlink"/>
                  <w:rFonts w:ascii="Aptos" w:hAnsi="Aptos" w:cs="Arial"/>
                  <w:sz w:val="22"/>
                  <w:szCs w:val="22"/>
                </w:rPr>
                <w:t xml:space="preserve"> et al. (2002)</w:t>
              </w:r>
            </w:hyperlink>
          </w:p>
        </w:tc>
      </w:tr>
      <w:tr w:rsidR="00333458" w14:paraId="16FD5151" w14:textId="77777777" w:rsidTr="000520A5">
        <w:trPr>
          <w:cantSplit/>
        </w:trPr>
        <w:tc>
          <w:tcPr>
            <w:tcW w:w="2337" w:type="dxa"/>
          </w:tcPr>
          <w:p w14:paraId="4D3CE6CF" w14:textId="7921D119" w:rsidR="00061684" w:rsidRDefault="002623CB" w:rsidP="13707583">
            <w:pPr>
              <w:pStyle w:val="Default"/>
              <w:spacing w:line="259" w:lineRule="auto"/>
              <w:rPr>
                <w:rFonts w:ascii="Aptos" w:hAnsi="Aptos"/>
                <w:sz w:val="22"/>
                <w:szCs w:val="22"/>
                <w:lang w:val="en-CA"/>
              </w:rPr>
            </w:pPr>
            <w:r>
              <w:rPr>
                <w:rFonts w:ascii="Aptos" w:hAnsi="Aptos"/>
                <w:sz w:val="22"/>
                <w:szCs w:val="22"/>
                <w:lang w:val="en-CA"/>
              </w:rPr>
              <w:t xml:space="preserve">Bolus Residue Scale </w:t>
            </w:r>
            <w:r w:rsidR="00590307">
              <w:rPr>
                <w:rFonts w:ascii="Aptos" w:hAnsi="Aptos"/>
                <w:sz w:val="22"/>
                <w:szCs w:val="22"/>
                <w:lang w:val="en-CA"/>
              </w:rPr>
              <w:t>(BRS)</w:t>
            </w:r>
          </w:p>
        </w:tc>
        <w:tc>
          <w:tcPr>
            <w:tcW w:w="2053" w:type="dxa"/>
          </w:tcPr>
          <w:p w14:paraId="346F8072" w14:textId="10C5E8A0" w:rsidR="00061684" w:rsidRDefault="006C3D03" w:rsidP="13707583">
            <w:pPr>
              <w:pStyle w:val="Default"/>
              <w:spacing w:line="259" w:lineRule="auto"/>
              <w:rPr>
                <w:rFonts w:ascii="Aptos" w:hAnsi="Aptos"/>
                <w:sz w:val="22"/>
                <w:szCs w:val="22"/>
                <w:lang w:val="en-CA"/>
              </w:rPr>
            </w:pPr>
            <w:r>
              <w:rPr>
                <w:rFonts w:ascii="Aptos" w:hAnsi="Aptos"/>
                <w:sz w:val="22"/>
                <w:szCs w:val="22"/>
                <w:lang w:val="en-CA"/>
              </w:rPr>
              <w:t>Subjective, Ordinal (Rated from 1-6)</w:t>
            </w:r>
          </w:p>
        </w:tc>
        <w:tc>
          <w:tcPr>
            <w:tcW w:w="2622" w:type="dxa"/>
          </w:tcPr>
          <w:p w14:paraId="349F68CF" w14:textId="2B6043BB" w:rsidR="00061684" w:rsidRDefault="006C3D03" w:rsidP="13707583">
            <w:pPr>
              <w:pStyle w:val="Default"/>
              <w:spacing w:line="259" w:lineRule="auto"/>
              <w:rPr>
                <w:rFonts w:ascii="Aptos" w:hAnsi="Aptos"/>
                <w:sz w:val="22"/>
                <w:szCs w:val="22"/>
                <w:lang w:val="en-CA"/>
              </w:rPr>
            </w:pPr>
            <w:r>
              <w:rPr>
                <w:rFonts w:ascii="Aptos" w:hAnsi="Aptos"/>
                <w:sz w:val="22"/>
                <w:szCs w:val="22"/>
                <w:lang w:val="en-CA"/>
              </w:rPr>
              <w:t xml:space="preserve">Rate residue based on </w:t>
            </w:r>
            <w:r w:rsidR="0051623D">
              <w:rPr>
                <w:rFonts w:ascii="Aptos" w:hAnsi="Aptos"/>
                <w:sz w:val="22"/>
                <w:szCs w:val="22"/>
                <w:lang w:val="en-CA"/>
              </w:rPr>
              <w:t>number of locations it occurs in the pharynx</w:t>
            </w:r>
          </w:p>
        </w:tc>
        <w:tc>
          <w:tcPr>
            <w:tcW w:w="2338" w:type="dxa"/>
          </w:tcPr>
          <w:p w14:paraId="6284AD68" w14:textId="1549816C" w:rsidR="00061684" w:rsidRDefault="002105B4" w:rsidP="13707583">
            <w:pPr>
              <w:pStyle w:val="Default"/>
              <w:spacing w:line="259" w:lineRule="auto"/>
            </w:pPr>
            <w:hyperlink r:id="rId39" w:anchor=":~:text=In%20addition%2C%20Eisenhuber%20et%20al,piriform%20sinuses%20filled%20with%20residue.">
              <w:r w:rsidRPr="7275CEA7">
                <w:rPr>
                  <w:rStyle w:val="Hyperlink"/>
                  <w:rFonts w:ascii="Aptos" w:hAnsi="Aptos" w:cs="Arial"/>
                  <w:sz w:val="22"/>
                  <w:szCs w:val="22"/>
                </w:rPr>
                <w:t>Rommel et al. (2015)</w:t>
              </w:r>
              <w:r>
                <w:br/>
              </w:r>
            </w:hyperlink>
          </w:p>
        </w:tc>
      </w:tr>
      <w:tr w:rsidR="7275CEA7" w14:paraId="593D6B22" w14:textId="77777777" w:rsidTr="000520A5">
        <w:trPr>
          <w:cantSplit/>
          <w:trHeight w:val="300"/>
        </w:trPr>
        <w:tc>
          <w:tcPr>
            <w:tcW w:w="2337" w:type="dxa"/>
          </w:tcPr>
          <w:p w14:paraId="5700102E" w14:textId="308904FF" w:rsidR="427C7162" w:rsidRDefault="427C7162" w:rsidP="7275CEA7">
            <w:pPr>
              <w:pStyle w:val="Default"/>
              <w:spacing w:line="259" w:lineRule="auto"/>
              <w:rPr>
                <w:rFonts w:ascii="Aptos" w:hAnsi="Aptos"/>
                <w:sz w:val="22"/>
                <w:szCs w:val="22"/>
                <w:lang w:val="en-CA"/>
              </w:rPr>
            </w:pPr>
            <w:r w:rsidRPr="7275CEA7">
              <w:rPr>
                <w:rFonts w:ascii="Aptos" w:hAnsi="Aptos"/>
                <w:sz w:val="22"/>
                <w:szCs w:val="22"/>
                <w:lang w:val="en-CA"/>
              </w:rPr>
              <w:t>Bolus Clearance Ratio (BCR)</w:t>
            </w:r>
          </w:p>
        </w:tc>
        <w:tc>
          <w:tcPr>
            <w:tcW w:w="2053" w:type="dxa"/>
          </w:tcPr>
          <w:p w14:paraId="6AF01461" w14:textId="0BD370B9" w:rsidR="7275CEA7" w:rsidRDefault="00B62C9C" w:rsidP="7275CEA7">
            <w:pPr>
              <w:pStyle w:val="Default"/>
              <w:spacing w:line="259" w:lineRule="auto"/>
              <w:rPr>
                <w:rFonts w:ascii="Aptos" w:hAnsi="Aptos"/>
                <w:sz w:val="22"/>
                <w:szCs w:val="22"/>
                <w:lang w:val="en-CA"/>
              </w:rPr>
            </w:pPr>
            <w:r>
              <w:rPr>
                <w:rFonts w:ascii="Aptos" w:hAnsi="Aptos"/>
                <w:sz w:val="22"/>
                <w:szCs w:val="22"/>
                <w:lang w:val="en-CA"/>
              </w:rPr>
              <w:t>Quantitative</w:t>
            </w:r>
          </w:p>
        </w:tc>
        <w:tc>
          <w:tcPr>
            <w:tcW w:w="2622" w:type="dxa"/>
          </w:tcPr>
          <w:p w14:paraId="1EBC592A" w14:textId="52B722B1" w:rsidR="7275CEA7" w:rsidRDefault="7275CEA7" w:rsidP="7275CEA7">
            <w:pPr>
              <w:pStyle w:val="Default"/>
              <w:spacing w:line="259" w:lineRule="auto"/>
              <w:rPr>
                <w:rFonts w:ascii="Aptos" w:hAnsi="Aptos"/>
                <w:sz w:val="22"/>
                <w:szCs w:val="22"/>
                <w:lang w:val="en-CA"/>
              </w:rPr>
            </w:pPr>
          </w:p>
        </w:tc>
        <w:tc>
          <w:tcPr>
            <w:tcW w:w="2338" w:type="dxa"/>
          </w:tcPr>
          <w:p w14:paraId="6C546EFB" w14:textId="6DC79634" w:rsidR="427C7162" w:rsidRDefault="427C7162" w:rsidP="7275CEA7">
            <w:pPr>
              <w:spacing w:line="259" w:lineRule="auto"/>
            </w:pPr>
            <w:hyperlink r:id="rId40">
              <w:r w:rsidRPr="7275CEA7">
                <w:rPr>
                  <w:rStyle w:val="Hyperlink"/>
                </w:rPr>
                <w:t>Bolus Clearance Ratio (BCR) - YouTube</w:t>
              </w:r>
            </w:hyperlink>
          </w:p>
        </w:tc>
      </w:tr>
      <w:tr w:rsidR="002105B4" w14:paraId="09CE68B8" w14:textId="77777777" w:rsidTr="000520A5">
        <w:trPr>
          <w:cantSplit/>
        </w:trPr>
        <w:tc>
          <w:tcPr>
            <w:tcW w:w="2337" w:type="dxa"/>
          </w:tcPr>
          <w:p w14:paraId="1174E378" w14:textId="4941B4AF" w:rsidR="002105B4" w:rsidRDefault="002105B4" w:rsidP="13707583">
            <w:pPr>
              <w:pStyle w:val="Default"/>
              <w:spacing w:line="259" w:lineRule="auto"/>
              <w:rPr>
                <w:rFonts w:ascii="Aptos" w:hAnsi="Aptos"/>
                <w:sz w:val="22"/>
                <w:szCs w:val="22"/>
                <w:lang w:val="en-CA"/>
              </w:rPr>
            </w:pPr>
            <w:r>
              <w:rPr>
                <w:rFonts w:ascii="Aptos" w:hAnsi="Aptos"/>
                <w:sz w:val="22"/>
                <w:szCs w:val="22"/>
                <w:lang w:val="en-CA"/>
              </w:rPr>
              <w:t xml:space="preserve">Dynamic Imaging Grade </w:t>
            </w:r>
            <w:r w:rsidR="00590307">
              <w:rPr>
                <w:rFonts w:ascii="Aptos" w:hAnsi="Aptos"/>
                <w:sz w:val="22"/>
                <w:szCs w:val="22"/>
                <w:lang w:val="en-CA"/>
              </w:rPr>
              <w:t>of Swallowing Toxicity (DIGEST)</w:t>
            </w:r>
          </w:p>
        </w:tc>
        <w:tc>
          <w:tcPr>
            <w:tcW w:w="2053" w:type="dxa"/>
          </w:tcPr>
          <w:p w14:paraId="4C471FB3" w14:textId="7FC1F72D" w:rsidR="002105B4" w:rsidRDefault="00E37FBB" w:rsidP="13707583">
            <w:pPr>
              <w:pStyle w:val="Default"/>
              <w:spacing w:line="259" w:lineRule="auto"/>
              <w:rPr>
                <w:rFonts w:ascii="Aptos" w:hAnsi="Aptos"/>
                <w:sz w:val="22"/>
                <w:szCs w:val="22"/>
                <w:lang w:val="en-CA"/>
              </w:rPr>
            </w:pPr>
            <w:r>
              <w:rPr>
                <w:rFonts w:ascii="Aptos" w:hAnsi="Aptos"/>
                <w:sz w:val="22"/>
                <w:szCs w:val="22"/>
                <w:lang w:val="en-CA"/>
              </w:rPr>
              <w:t>Subjective</w:t>
            </w:r>
            <w:r w:rsidR="006D570B">
              <w:rPr>
                <w:rFonts w:ascii="Aptos" w:hAnsi="Aptos"/>
                <w:sz w:val="22"/>
                <w:szCs w:val="22"/>
                <w:lang w:val="en-CA"/>
              </w:rPr>
              <w:t xml:space="preserve">, </w:t>
            </w:r>
            <w:r w:rsidR="00517040">
              <w:rPr>
                <w:rFonts w:ascii="Aptos" w:hAnsi="Aptos"/>
                <w:sz w:val="22"/>
                <w:szCs w:val="22"/>
                <w:lang w:val="en-CA"/>
              </w:rPr>
              <w:t>Ordinal (Rated from 0-4)</w:t>
            </w:r>
          </w:p>
        </w:tc>
        <w:tc>
          <w:tcPr>
            <w:tcW w:w="2622" w:type="dxa"/>
          </w:tcPr>
          <w:p w14:paraId="5F97FD34" w14:textId="4F6338CF" w:rsidR="002105B4" w:rsidRDefault="00251D66" w:rsidP="13707583">
            <w:pPr>
              <w:pStyle w:val="Default"/>
              <w:spacing w:line="259" w:lineRule="auto"/>
              <w:rPr>
                <w:rFonts w:ascii="Aptos" w:hAnsi="Aptos"/>
                <w:sz w:val="22"/>
                <w:szCs w:val="22"/>
                <w:lang w:val="en-CA"/>
              </w:rPr>
            </w:pPr>
            <w:r>
              <w:rPr>
                <w:rFonts w:ascii="Aptos" w:hAnsi="Aptos"/>
                <w:sz w:val="22"/>
                <w:szCs w:val="22"/>
                <w:lang w:val="en-CA"/>
              </w:rPr>
              <w:t xml:space="preserve">Compares ratings of swallow safety using PAS and swallow efficiency </w:t>
            </w:r>
            <w:r w:rsidR="00D72F97">
              <w:rPr>
                <w:rFonts w:ascii="Aptos" w:hAnsi="Aptos"/>
                <w:sz w:val="22"/>
                <w:szCs w:val="22"/>
                <w:lang w:val="en-CA"/>
              </w:rPr>
              <w:t>by rating residue to produce an overall dysphagia severity grade</w:t>
            </w:r>
          </w:p>
        </w:tc>
        <w:tc>
          <w:tcPr>
            <w:tcW w:w="2338" w:type="dxa"/>
          </w:tcPr>
          <w:p w14:paraId="64D9924C" w14:textId="768AF40F" w:rsidR="002105B4" w:rsidRPr="0051623D" w:rsidRDefault="00364186" w:rsidP="13707583">
            <w:pPr>
              <w:pStyle w:val="Default"/>
              <w:spacing w:line="259" w:lineRule="auto"/>
              <w:rPr>
                <w:rFonts w:ascii="Aptos" w:hAnsi="Aptos"/>
                <w:sz w:val="22"/>
                <w:szCs w:val="22"/>
              </w:rPr>
            </w:pPr>
            <w:r>
              <w:rPr>
                <w:rFonts w:ascii="Aptos" w:hAnsi="Aptos"/>
                <w:sz w:val="22"/>
                <w:szCs w:val="22"/>
              </w:rPr>
              <w:t>*</w:t>
            </w:r>
            <w:r w:rsidR="00090640">
              <w:rPr>
                <w:rFonts w:ascii="Aptos" w:hAnsi="Aptos"/>
                <w:sz w:val="22"/>
                <w:szCs w:val="22"/>
              </w:rPr>
              <w:t xml:space="preserve">Only valid for Head and Neck Cancer and ALS patients </w:t>
            </w:r>
            <w:r w:rsidR="005B56BA">
              <w:rPr>
                <w:rFonts w:ascii="Aptos" w:hAnsi="Aptos"/>
                <w:sz w:val="22"/>
                <w:szCs w:val="22"/>
              </w:rPr>
              <w:t xml:space="preserve"> </w:t>
            </w:r>
            <w:r>
              <w:rPr>
                <w:rFonts w:ascii="Aptos" w:hAnsi="Aptos"/>
                <w:sz w:val="22"/>
                <w:szCs w:val="22"/>
              </w:rPr>
              <w:br/>
            </w:r>
            <w:hyperlink r:id="rId41" w:history="1">
              <w:r>
                <w:rPr>
                  <w:rStyle w:val="Hyperlink"/>
                  <w:rFonts w:ascii="Aptos" w:hAnsi="Aptos" w:cs="Arial"/>
                  <w:sz w:val="22"/>
                  <w:szCs w:val="22"/>
                </w:rPr>
                <w:t>DIGEST Training Manual</w:t>
              </w:r>
            </w:hyperlink>
            <w:r w:rsidR="005B56BA">
              <w:rPr>
                <w:rFonts w:ascii="Aptos" w:hAnsi="Aptos"/>
                <w:sz w:val="22"/>
                <w:szCs w:val="22"/>
              </w:rPr>
              <w:br/>
            </w:r>
            <w:hyperlink r:id="rId42" w:history="1">
              <w:r w:rsidR="005B56BA">
                <w:rPr>
                  <w:rStyle w:val="Hyperlink"/>
                  <w:rFonts w:ascii="Aptos" w:hAnsi="Aptos" w:cs="Arial"/>
                  <w:sz w:val="22"/>
                  <w:szCs w:val="22"/>
                </w:rPr>
                <w:t>Hutcheson et al. (2016)</w:t>
              </w:r>
            </w:hyperlink>
          </w:p>
        </w:tc>
      </w:tr>
      <w:tr w:rsidR="002105B4" w14:paraId="66AB22E9" w14:textId="77777777" w:rsidTr="000520A5">
        <w:trPr>
          <w:cantSplit/>
        </w:trPr>
        <w:tc>
          <w:tcPr>
            <w:tcW w:w="2337" w:type="dxa"/>
          </w:tcPr>
          <w:p w14:paraId="425298EE" w14:textId="488013F8" w:rsidR="002105B4" w:rsidRDefault="005B56BA" w:rsidP="13707583">
            <w:pPr>
              <w:pStyle w:val="Default"/>
              <w:spacing w:line="259" w:lineRule="auto"/>
              <w:rPr>
                <w:rFonts w:ascii="Aptos" w:hAnsi="Aptos"/>
                <w:sz w:val="22"/>
                <w:szCs w:val="22"/>
                <w:lang w:val="en-CA"/>
              </w:rPr>
            </w:pPr>
            <w:r>
              <w:rPr>
                <w:rFonts w:ascii="Aptos" w:hAnsi="Aptos"/>
                <w:sz w:val="22"/>
                <w:szCs w:val="22"/>
                <w:lang w:val="en-CA"/>
              </w:rPr>
              <w:t>Modi</w:t>
            </w:r>
            <w:r w:rsidR="00A9783D">
              <w:rPr>
                <w:rFonts w:ascii="Aptos" w:hAnsi="Aptos"/>
                <w:sz w:val="22"/>
                <w:szCs w:val="22"/>
                <w:lang w:val="en-CA"/>
              </w:rPr>
              <w:t>fied Barium Swallow Impairment Profile (</w:t>
            </w:r>
            <w:proofErr w:type="spellStart"/>
            <w:r w:rsidR="00A9783D">
              <w:rPr>
                <w:rFonts w:ascii="Aptos" w:hAnsi="Aptos"/>
                <w:sz w:val="22"/>
                <w:szCs w:val="22"/>
                <w:lang w:val="en-CA"/>
              </w:rPr>
              <w:t>MBSImP</w:t>
            </w:r>
            <w:proofErr w:type="spellEnd"/>
            <w:r w:rsidR="00A9783D">
              <w:rPr>
                <w:rFonts w:ascii="Aptos" w:hAnsi="Aptos"/>
                <w:sz w:val="22"/>
                <w:szCs w:val="22"/>
                <w:lang w:val="en-CA"/>
              </w:rPr>
              <w:t>)</w:t>
            </w:r>
          </w:p>
        </w:tc>
        <w:tc>
          <w:tcPr>
            <w:tcW w:w="2053" w:type="dxa"/>
          </w:tcPr>
          <w:p w14:paraId="75C1B70D" w14:textId="191E90CE" w:rsidR="002105B4" w:rsidRDefault="00A9783D" w:rsidP="13707583">
            <w:pPr>
              <w:pStyle w:val="Default"/>
              <w:spacing w:line="259" w:lineRule="auto"/>
              <w:rPr>
                <w:rFonts w:ascii="Aptos" w:hAnsi="Aptos"/>
                <w:sz w:val="22"/>
                <w:szCs w:val="22"/>
                <w:lang w:val="en-CA"/>
              </w:rPr>
            </w:pPr>
            <w:r>
              <w:rPr>
                <w:rFonts w:ascii="Aptos" w:hAnsi="Aptos"/>
                <w:sz w:val="22"/>
                <w:szCs w:val="22"/>
                <w:lang w:val="en-CA"/>
              </w:rPr>
              <w:t xml:space="preserve">Subjective, Ordinal, 17 swallow components rated from </w:t>
            </w:r>
            <w:r w:rsidR="0030377C">
              <w:rPr>
                <w:rFonts w:ascii="Aptos" w:hAnsi="Aptos"/>
                <w:sz w:val="22"/>
                <w:szCs w:val="22"/>
                <w:lang w:val="en-CA"/>
              </w:rPr>
              <w:t>0-4</w:t>
            </w:r>
          </w:p>
        </w:tc>
        <w:tc>
          <w:tcPr>
            <w:tcW w:w="2622" w:type="dxa"/>
          </w:tcPr>
          <w:p w14:paraId="239870B3" w14:textId="73F101B0" w:rsidR="002105B4" w:rsidRDefault="00400023" w:rsidP="13707583">
            <w:pPr>
              <w:pStyle w:val="Default"/>
              <w:spacing w:line="259" w:lineRule="auto"/>
              <w:rPr>
                <w:rFonts w:ascii="Aptos" w:hAnsi="Aptos"/>
                <w:sz w:val="22"/>
                <w:szCs w:val="22"/>
                <w:lang w:val="en-CA"/>
              </w:rPr>
            </w:pPr>
            <w:r>
              <w:rPr>
                <w:rFonts w:ascii="Aptos" w:hAnsi="Aptos"/>
                <w:sz w:val="22"/>
                <w:szCs w:val="22"/>
                <w:lang w:val="en-CA"/>
              </w:rPr>
              <w:t>Standardized training, protocol, approach, language, analysis, and reporting</w:t>
            </w:r>
          </w:p>
        </w:tc>
        <w:tc>
          <w:tcPr>
            <w:tcW w:w="2338" w:type="dxa"/>
          </w:tcPr>
          <w:p w14:paraId="2A2849FC" w14:textId="219D00F8" w:rsidR="002105B4" w:rsidRPr="0051623D" w:rsidRDefault="00531CAB" w:rsidP="13707583">
            <w:pPr>
              <w:pStyle w:val="Default"/>
              <w:spacing w:line="259" w:lineRule="auto"/>
              <w:rPr>
                <w:rFonts w:ascii="Aptos" w:hAnsi="Aptos"/>
                <w:sz w:val="22"/>
                <w:szCs w:val="22"/>
              </w:rPr>
            </w:pPr>
            <w:hyperlink r:id="rId43" w:history="1">
              <w:proofErr w:type="spellStart"/>
              <w:r>
                <w:rPr>
                  <w:rStyle w:val="Hyperlink"/>
                  <w:rFonts w:ascii="Aptos" w:hAnsi="Aptos" w:cs="Arial"/>
                  <w:sz w:val="22"/>
                  <w:szCs w:val="22"/>
                </w:rPr>
                <w:t>MBSImP</w:t>
              </w:r>
              <w:proofErr w:type="spellEnd"/>
              <w:r>
                <w:rPr>
                  <w:rStyle w:val="Hyperlink"/>
                  <w:rFonts w:ascii="Aptos" w:hAnsi="Aptos" w:cs="Arial"/>
                  <w:sz w:val="22"/>
                  <w:szCs w:val="22"/>
                </w:rPr>
                <w:t xml:space="preserve"> Website</w:t>
              </w:r>
            </w:hyperlink>
          </w:p>
        </w:tc>
      </w:tr>
      <w:tr w:rsidR="002105B4" w14:paraId="369C7E58" w14:textId="77777777" w:rsidTr="000520A5">
        <w:trPr>
          <w:cantSplit/>
        </w:trPr>
        <w:tc>
          <w:tcPr>
            <w:tcW w:w="2337" w:type="dxa"/>
          </w:tcPr>
          <w:p w14:paraId="14215301" w14:textId="4782418E" w:rsidR="002105B4" w:rsidRDefault="00AC23FA" w:rsidP="13707583">
            <w:pPr>
              <w:pStyle w:val="Default"/>
              <w:spacing w:line="259" w:lineRule="auto"/>
              <w:rPr>
                <w:rFonts w:ascii="Aptos" w:hAnsi="Aptos"/>
                <w:sz w:val="22"/>
                <w:szCs w:val="22"/>
                <w:lang w:val="en-CA"/>
              </w:rPr>
            </w:pPr>
            <w:r>
              <w:rPr>
                <w:rFonts w:ascii="Aptos" w:hAnsi="Aptos"/>
                <w:sz w:val="22"/>
                <w:szCs w:val="22"/>
                <w:lang w:val="en-CA"/>
              </w:rPr>
              <w:t>A</w:t>
            </w:r>
            <w:r w:rsidR="008F79BB">
              <w:rPr>
                <w:rFonts w:ascii="Aptos" w:hAnsi="Aptos"/>
                <w:sz w:val="22"/>
                <w:szCs w:val="22"/>
                <w:lang w:val="en-CA"/>
              </w:rPr>
              <w:t>nalysis of Swallow Physiology: Events, Kinematics, and Timing for use in Clinical practice (ASPEKT-C)</w:t>
            </w:r>
          </w:p>
        </w:tc>
        <w:tc>
          <w:tcPr>
            <w:tcW w:w="2053" w:type="dxa"/>
          </w:tcPr>
          <w:p w14:paraId="5D7A14FE" w14:textId="3ABD6FEB" w:rsidR="002105B4" w:rsidRDefault="000E20E3" w:rsidP="13707583">
            <w:pPr>
              <w:pStyle w:val="Default"/>
              <w:spacing w:line="259" w:lineRule="auto"/>
              <w:rPr>
                <w:rFonts w:ascii="Aptos" w:hAnsi="Aptos"/>
                <w:sz w:val="22"/>
                <w:szCs w:val="22"/>
                <w:lang w:val="en-CA"/>
              </w:rPr>
            </w:pPr>
            <w:r>
              <w:rPr>
                <w:rFonts w:ascii="Aptos" w:hAnsi="Aptos"/>
                <w:sz w:val="22"/>
                <w:szCs w:val="22"/>
                <w:lang w:val="en-CA"/>
              </w:rPr>
              <w:t>Objective</w:t>
            </w:r>
            <w:r w:rsidR="002C2B53">
              <w:rPr>
                <w:rFonts w:ascii="Aptos" w:hAnsi="Aptos"/>
                <w:sz w:val="22"/>
                <w:szCs w:val="22"/>
                <w:lang w:val="en-CA"/>
              </w:rPr>
              <w:t>, Quantitative</w:t>
            </w:r>
          </w:p>
        </w:tc>
        <w:tc>
          <w:tcPr>
            <w:tcW w:w="2622" w:type="dxa"/>
          </w:tcPr>
          <w:p w14:paraId="2F8446FD" w14:textId="5BAF0F86" w:rsidR="002105B4" w:rsidRDefault="002C2B53" w:rsidP="13707583">
            <w:pPr>
              <w:pStyle w:val="Default"/>
              <w:spacing w:line="259" w:lineRule="auto"/>
              <w:rPr>
                <w:rFonts w:ascii="Aptos" w:hAnsi="Aptos"/>
                <w:sz w:val="22"/>
                <w:szCs w:val="22"/>
                <w:lang w:val="en-CA"/>
              </w:rPr>
            </w:pPr>
            <w:r>
              <w:rPr>
                <w:rFonts w:ascii="Aptos" w:hAnsi="Aptos"/>
                <w:sz w:val="22"/>
                <w:szCs w:val="22"/>
                <w:lang w:val="en-CA"/>
              </w:rPr>
              <w:t xml:space="preserve">Standardized method </w:t>
            </w:r>
            <w:r w:rsidR="00D17C24">
              <w:rPr>
                <w:rFonts w:ascii="Aptos" w:hAnsi="Aptos"/>
                <w:sz w:val="22"/>
                <w:szCs w:val="22"/>
                <w:lang w:val="en-CA"/>
              </w:rPr>
              <w:t>to extract numerical data from VFSS, compare to normative values, and identify treatment targets</w:t>
            </w:r>
          </w:p>
        </w:tc>
        <w:tc>
          <w:tcPr>
            <w:tcW w:w="2338" w:type="dxa"/>
          </w:tcPr>
          <w:p w14:paraId="00A43546" w14:textId="0DA7D13B" w:rsidR="002105B4" w:rsidRPr="0051623D" w:rsidRDefault="000E20E3" w:rsidP="13707583">
            <w:pPr>
              <w:pStyle w:val="Default"/>
              <w:spacing w:line="259" w:lineRule="auto"/>
              <w:rPr>
                <w:rFonts w:ascii="Aptos" w:hAnsi="Aptos"/>
                <w:sz w:val="22"/>
                <w:szCs w:val="22"/>
              </w:rPr>
            </w:pPr>
            <w:hyperlink r:id="rId44" w:history="1">
              <w:r>
                <w:rPr>
                  <w:rStyle w:val="Hyperlink"/>
                  <w:rFonts w:ascii="Aptos" w:hAnsi="Aptos" w:cs="Arial"/>
                  <w:sz w:val="22"/>
                  <w:szCs w:val="22"/>
                </w:rPr>
                <w:t>ASPEKT-C – Swallowing Rehabilitation Research Lab</w:t>
              </w:r>
            </w:hyperlink>
          </w:p>
        </w:tc>
      </w:tr>
      <w:tr w:rsidR="003B0667" w14:paraId="5EA6CF36" w14:textId="77777777" w:rsidTr="000520A5">
        <w:trPr>
          <w:cantSplit/>
        </w:trPr>
        <w:tc>
          <w:tcPr>
            <w:tcW w:w="2337" w:type="dxa"/>
          </w:tcPr>
          <w:p w14:paraId="4B38F368" w14:textId="1C96CBEB" w:rsidR="003B0667" w:rsidRDefault="003B0667" w:rsidP="13707583">
            <w:pPr>
              <w:pStyle w:val="Default"/>
              <w:spacing w:line="259" w:lineRule="auto"/>
              <w:rPr>
                <w:rFonts w:ascii="Aptos" w:hAnsi="Aptos"/>
                <w:sz w:val="22"/>
                <w:szCs w:val="22"/>
                <w:lang w:val="en-CA"/>
              </w:rPr>
            </w:pPr>
            <w:r>
              <w:rPr>
                <w:rFonts w:ascii="Aptos" w:hAnsi="Aptos"/>
                <w:sz w:val="22"/>
                <w:szCs w:val="22"/>
                <w:lang w:val="en-CA"/>
              </w:rPr>
              <w:t>Functional Oral Intake Scale (FOIS)</w:t>
            </w:r>
          </w:p>
        </w:tc>
        <w:tc>
          <w:tcPr>
            <w:tcW w:w="2053" w:type="dxa"/>
          </w:tcPr>
          <w:p w14:paraId="62DEAEAD" w14:textId="6176F2D8" w:rsidR="003B0667" w:rsidRDefault="003B0667" w:rsidP="13707583">
            <w:pPr>
              <w:pStyle w:val="Default"/>
              <w:spacing w:line="259" w:lineRule="auto"/>
              <w:rPr>
                <w:rFonts w:ascii="Aptos" w:hAnsi="Aptos"/>
                <w:sz w:val="22"/>
                <w:szCs w:val="22"/>
                <w:lang w:val="en-CA"/>
              </w:rPr>
            </w:pPr>
            <w:r>
              <w:rPr>
                <w:rFonts w:ascii="Aptos" w:hAnsi="Aptos"/>
                <w:sz w:val="22"/>
                <w:szCs w:val="22"/>
                <w:lang w:val="en-CA"/>
              </w:rPr>
              <w:t>Ordinal</w:t>
            </w:r>
            <w:r w:rsidR="00A106EC">
              <w:rPr>
                <w:rFonts w:ascii="Aptos" w:hAnsi="Aptos"/>
                <w:sz w:val="22"/>
                <w:szCs w:val="22"/>
                <w:lang w:val="en-CA"/>
              </w:rPr>
              <w:t xml:space="preserve"> (Rated from 1-7)</w:t>
            </w:r>
          </w:p>
        </w:tc>
        <w:tc>
          <w:tcPr>
            <w:tcW w:w="2622" w:type="dxa"/>
          </w:tcPr>
          <w:p w14:paraId="13E01125" w14:textId="51CC00F1" w:rsidR="003B0667" w:rsidRDefault="00936865" w:rsidP="13707583">
            <w:pPr>
              <w:pStyle w:val="Default"/>
              <w:spacing w:line="259" w:lineRule="auto"/>
              <w:rPr>
                <w:rFonts w:ascii="Aptos" w:hAnsi="Aptos"/>
                <w:sz w:val="22"/>
                <w:szCs w:val="22"/>
                <w:lang w:val="en-CA"/>
              </w:rPr>
            </w:pPr>
            <w:r>
              <w:rPr>
                <w:rFonts w:ascii="Aptos" w:hAnsi="Aptos"/>
                <w:sz w:val="22"/>
                <w:szCs w:val="22"/>
                <w:lang w:val="en-CA"/>
              </w:rPr>
              <w:t>Tool to document change in functional oral intake of food and liquid</w:t>
            </w:r>
          </w:p>
        </w:tc>
        <w:tc>
          <w:tcPr>
            <w:tcW w:w="2338" w:type="dxa"/>
          </w:tcPr>
          <w:p w14:paraId="7ACBA0C9" w14:textId="77777777" w:rsidR="003B0667" w:rsidRDefault="00193083" w:rsidP="13707583">
            <w:pPr>
              <w:pStyle w:val="Default"/>
              <w:spacing w:line="259" w:lineRule="auto"/>
              <w:rPr>
                <w:rFonts w:ascii="Aptos" w:hAnsi="Aptos"/>
                <w:sz w:val="22"/>
                <w:szCs w:val="22"/>
              </w:rPr>
            </w:pPr>
            <w:hyperlink r:id="rId45" w:history="1">
              <w:r>
                <w:rPr>
                  <w:rStyle w:val="Hyperlink"/>
                  <w:rFonts w:ascii="Aptos" w:hAnsi="Aptos" w:cs="Arial"/>
                  <w:sz w:val="22"/>
                  <w:szCs w:val="22"/>
                </w:rPr>
                <w:t>FOIS Scale</w:t>
              </w:r>
            </w:hyperlink>
          </w:p>
          <w:p w14:paraId="15FE7A4E" w14:textId="2929FC87" w:rsidR="004243F5" w:rsidRPr="000E20E3" w:rsidRDefault="004243F5" w:rsidP="13707583">
            <w:pPr>
              <w:pStyle w:val="Default"/>
              <w:spacing w:line="259" w:lineRule="auto"/>
              <w:rPr>
                <w:rFonts w:ascii="Aptos" w:hAnsi="Aptos"/>
                <w:sz w:val="22"/>
                <w:szCs w:val="22"/>
              </w:rPr>
            </w:pPr>
            <w:hyperlink r:id="rId46" w:history="1">
              <w:r>
                <w:rPr>
                  <w:rStyle w:val="Hyperlink"/>
                  <w:rFonts w:ascii="Aptos" w:hAnsi="Aptos" w:cs="Arial"/>
                  <w:sz w:val="22"/>
                  <w:szCs w:val="22"/>
                </w:rPr>
                <w:t>Crary et al. (2005)</w:t>
              </w:r>
            </w:hyperlink>
          </w:p>
        </w:tc>
      </w:tr>
      <w:tr w:rsidR="000C529A" w14:paraId="6BD7F0EF" w14:textId="77777777" w:rsidTr="000520A5">
        <w:trPr>
          <w:cantSplit/>
        </w:trPr>
        <w:tc>
          <w:tcPr>
            <w:tcW w:w="2337" w:type="dxa"/>
          </w:tcPr>
          <w:p w14:paraId="5231D646" w14:textId="538A0C25" w:rsidR="000C529A" w:rsidRDefault="000C529A" w:rsidP="13707583">
            <w:pPr>
              <w:pStyle w:val="Default"/>
              <w:spacing w:line="259" w:lineRule="auto"/>
              <w:rPr>
                <w:rFonts w:ascii="Aptos" w:hAnsi="Aptos"/>
                <w:sz w:val="22"/>
                <w:szCs w:val="22"/>
                <w:lang w:val="en-CA"/>
              </w:rPr>
            </w:pPr>
            <w:r>
              <w:rPr>
                <w:rFonts w:ascii="Aptos" w:hAnsi="Aptos"/>
                <w:sz w:val="22"/>
                <w:szCs w:val="22"/>
                <w:lang w:val="en-CA"/>
              </w:rPr>
              <w:t>Robust Esophageal Screening Tool (REST)</w:t>
            </w:r>
          </w:p>
        </w:tc>
        <w:tc>
          <w:tcPr>
            <w:tcW w:w="2053" w:type="dxa"/>
          </w:tcPr>
          <w:p w14:paraId="5CF62DFE" w14:textId="05796D8C" w:rsidR="000C529A" w:rsidRDefault="00306C31" w:rsidP="13707583">
            <w:pPr>
              <w:pStyle w:val="Default"/>
              <w:spacing w:line="259" w:lineRule="auto"/>
              <w:rPr>
                <w:rFonts w:ascii="Aptos" w:hAnsi="Aptos"/>
                <w:sz w:val="22"/>
                <w:szCs w:val="22"/>
                <w:lang w:val="en-CA"/>
              </w:rPr>
            </w:pPr>
            <w:r>
              <w:rPr>
                <w:rFonts w:ascii="Aptos" w:hAnsi="Aptos"/>
                <w:sz w:val="22"/>
                <w:szCs w:val="22"/>
                <w:lang w:val="en-CA"/>
              </w:rPr>
              <w:t>Screen (Pass/fail)</w:t>
            </w:r>
          </w:p>
        </w:tc>
        <w:tc>
          <w:tcPr>
            <w:tcW w:w="2622" w:type="dxa"/>
          </w:tcPr>
          <w:p w14:paraId="6B4F5F0F" w14:textId="79A2516F" w:rsidR="000C529A" w:rsidRDefault="00306C31" w:rsidP="13707583">
            <w:pPr>
              <w:pStyle w:val="Default"/>
              <w:spacing w:line="259" w:lineRule="auto"/>
              <w:rPr>
                <w:rFonts w:ascii="Aptos" w:hAnsi="Aptos"/>
                <w:sz w:val="22"/>
                <w:szCs w:val="22"/>
                <w:lang w:val="en-CA"/>
              </w:rPr>
            </w:pPr>
            <w:r>
              <w:rPr>
                <w:rFonts w:ascii="Aptos" w:hAnsi="Aptos"/>
                <w:sz w:val="22"/>
                <w:szCs w:val="22"/>
                <w:lang w:val="en-CA"/>
              </w:rPr>
              <w:t xml:space="preserve">Evaluate esophageal clearance </w:t>
            </w:r>
          </w:p>
        </w:tc>
        <w:tc>
          <w:tcPr>
            <w:tcW w:w="2338" w:type="dxa"/>
          </w:tcPr>
          <w:p w14:paraId="5EFEB0F8" w14:textId="4E5FABE7" w:rsidR="000C529A" w:rsidRPr="00F654A6" w:rsidRDefault="00F654A6" w:rsidP="13707583">
            <w:pPr>
              <w:pStyle w:val="Default"/>
              <w:spacing w:line="259" w:lineRule="auto"/>
              <w:rPr>
                <w:rFonts w:ascii="Aptos" w:hAnsi="Aptos"/>
                <w:sz w:val="22"/>
                <w:szCs w:val="22"/>
              </w:rPr>
            </w:pPr>
            <w:hyperlink r:id="rId47" w:history="1">
              <w:r w:rsidRPr="00F654A6">
                <w:rPr>
                  <w:rStyle w:val="Hyperlink"/>
                  <w:rFonts w:ascii="Aptos" w:hAnsi="Aptos" w:cs="Arial"/>
                  <w:sz w:val="22"/>
                  <w:szCs w:val="22"/>
                </w:rPr>
                <w:t>Watts et al. (2021)</w:t>
              </w:r>
            </w:hyperlink>
          </w:p>
        </w:tc>
      </w:tr>
    </w:tbl>
    <w:p w14:paraId="23D43870" w14:textId="77777777" w:rsidR="00AD115A" w:rsidRPr="00053D3F" w:rsidRDefault="00AD115A" w:rsidP="008865E8">
      <w:pPr>
        <w:pStyle w:val="Default"/>
        <w:rPr>
          <w:rFonts w:ascii="Aptos" w:hAnsi="Aptos"/>
          <w:sz w:val="22"/>
          <w:szCs w:val="22"/>
          <w:lang w:val="en-CA"/>
        </w:rPr>
      </w:pPr>
    </w:p>
    <w:p w14:paraId="7195A5F7" w14:textId="77777777" w:rsidR="00307B7D" w:rsidRDefault="00307B7D" w:rsidP="001A7A1D">
      <w:pPr>
        <w:pStyle w:val="Heading1"/>
      </w:pPr>
    </w:p>
    <w:p w14:paraId="7D1E1474" w14:textId="3D5E9C0E" w:rsidR="00F45F71" w:rsidRPr="00FA595D" w:rsidRDefault="00F72A2D" w:rsidP="001A7A1D">
      <w:pPr>
        <w:pStyle w:val="Heading1"/>
      </w:pPr>
      <w:bookmarkStart w:id="20" w:name="_Toc208502584"/>
      <w:r w:rsidRPr="00FA595D">
        <w:t>Assessment</w:t>
      </w:r>
      <w:bookmarkEnd w:id="20"/>
    </w:p>
    <w:p w14:paraId="2AB12005" w14:textId="464F20F3" w:rsidR="5DE72787" w:rsidRDefault="5DE72787" w:rsidP="5DE72787">
      <w:pPr>
        <w:rPr>
          <w:rFonts w:ascii="Aptos" w:hAnsi="Aptos"/>
        </w:rPr>
      </w:pPr>
    </w:p>
    <w:p w14:paraId="08C94C7D" w14:textId="71FAA19C" w:rsidR="2706A5E0" w:rsidRDefault="2706A5E0" w:rsidP="5DE72787">
      <w:pPr>
        <w:rPr>
          <w:rFonts w:ascii="Aptos" w:eastAsia="Aptos" w:hAnsi="Aptos" w:cs="Aptos"/>
        </w:rPr>
      </w:pPr>
      <w:r w:rsidRPr="5DE72787">
        <w:rPr>
          <w:rFonts w:ascii="Aptos" w:hAnsi="Aptos"/>
        </w:rPr>
        <w:t xml:space="preserve">Learners are encouraged to visit </w:t>
      </w:r>
      <w:hyperlink r:id="rId48">
        <w:proofErr w:type="spellStart"/>
        <w:r w:rsidRPr="5DE72787">
          <w:rPr>
            <w:rStyle w:val="Hyperlink"/>
            <w:rFonts w:ascii="Aptos" w:eastAsia="Aptos" w:hAnsi="Aptos" w:cs="Aptos"/>
          </w:rPr>
          <w:t>TalkBank</w:t>
        </w:r>
        <w:proofErr w:type="spellEnd"/>
        <w:r w:rsidRPr="5DE72787">
          <w:rPr>
            <w:rStyle w:val="Hyperlink"/>
            <w:rFonts w:ascii="Aptos" w:eastAsia="Aptos" w:hAnsi="Aptos" w:cs="Aptos"/>
          </w:rPr>
          <w:t>,</w:t>
        </w:r>
      </w:hyperlink>
      <w:r w:rsidRPr="5DE72787">
        <w:rPr>
          <w:rFonts w:ascii="Aptos" w:eastAsia="Aptos" w:hAnsi="Aptos" w:cs="Aptos"/>
        </w:rPr>
        <w:t xml:space="preserve"> create free account and log in to view videos and case information associated with the images</w:t>
      </w:r>
      <w:r w:rsidR="00DA638A">
        <w:rPr>
          <w:rFonts w:ascii="Aptos" w:eastAsia="Aptos" w:hAnsi="Aptos" w:cs="Aptos"/>
        </w:rPr>
        <w:t xml:space="preserve"> (Palmar, Padilla, &amp; </w:t>
      </w:r>
      <w:proofErr w:type="spellStart"/>
      <w:r w:rsidR="00DA638A">
        <w:rPr>
          <w:rFonts w:ascii="Aptos" w:eastAsia="Aptos" w:hAnsi="Aptos" w:cs="Aptos"/>
        </w:rPr>
        <w:t>MacWhinney</w:t>
      </w:r>
      <w:proofErr w:type="spellEnd"/>
      <w:r w:rsidR="00DA638A">
        <w:rPr>
          <w:rFonts w:ascii="Aptos" w:eastAsia="Aptos" w:hAnsi="Aptos" w:cs="Aptos"/>
        </w:rPr>
        <w:t xml:space="preserve">, 2023). </w:t>
      </w:r>
    </w:p>
    <w:p w14:paraId="3960DCB4" w14:textId="6D5DFD08" w:rsidR="00FD2EF4" w:rsidRDefault="006A360A" w:rsidP="00187662">
      <w:pPr>
        <w:pStyle w:val="Heading2"/>
        <w:numPr>
          <w:ilvl w:val="0"/>
          <w:numId w:val="4"/>
        </w:numPr>
      </w:pPr>
      <w:bookmarkStart w:id="21" w:name="_Toc208502585"/>
      <w:r w:rsidRPr="006A360A">
        <w:t xml:space="preserve">Normal </w:t>
      </w:r>
      <w:r>
        <w:t>anatomy and physiology</w:t>
      </w:r>
      <w:r w:rsidR="00CF25C4">
        <w:t xml:space="preserve"> o</w:t>
      </w:r>
      <w:r w:rsidR="00A54F0A">
        <w:t>n VFSS</w:t>
      </w:r>
      <w:bookmarkEnd w:id="21"/>
    </w:p>
    <w:p w14:paraId="7A418B68" w14:textId="6921B7A6" w:rsidR="009525C5" w:rsidRPr="009525C5" w:rsidRDefault="009525C5" w:rsidP="009525C5">
      <w:pPr>
        <w:rPr>
          <w:rFonts w:ascii="Aptos" w:hAnsi="Aptos"/>
        </w:rPr>
      </w:pPr>
      <w:r w:rsidRPr="009525C5">
        <w:rPr>
          <w:rFonts w:ascii="Aptos" w:hAnsi="Aptos"/>
        </w:rPr>
        <w:t xml:space="preserve">Review the following video for a detailed overview of anatomy and physiology as seen in the lateral view on VFSS. </w:t>
      </w:r>
    </w:p>
    <w:p w14:paraId="18210499" w14:textId="30248088" w:rsidR="00B60CDD" w:rsidRPr="00B60CDD" w:rsidRDefault="009525C5" w:rsidP="00B60CDD">
      <w:pPr>
        <w:rPr>
          <w:rFonts w:ascii="Aptos" w:hAnsi="Aptos"/>
        </w:rPr>
      </w:pPr>
      <w:hyperlink r:id="rId49">
        <w:r w:rsidRPr="009525C5">
          <w:rPr>
            <w:rStyle w:val="Hyperlink"/>
            <w:rFonts w:ascii="Aptos" w:hAnsi="Aptos"/>
          </w:rPr>
          <w:t xml:space="preserve">Anatomy &amp; Physiology of Swallowing -- </w:t>
        </w:r>
        <w:proofErr w:type="spellStart"/>
        <w:r w:rsidRPr="009525C5">
          <w:rPr>
            <w:rStyle w:val="Hyperlink"/>
            <w:rFonts w:ascii="Aptos" w:hAnsi="Aptos"/>
          </w:rPr>
          <w:t>MBSImP</w:t>
        </w:r>
        <w:proofErr w:type="spellEnd"/>
        <w:r w:rsidRPr="009525C5">
          <w:rPr>
            <w:rStyle w:val="Hyperlink"/>
            <w:rFonts w:ascii="Aptos" w:hAnsi="Aptos"/>
          </w:rPr>
          <w:t xml:space="preserve"> Animations</w:t>
        </w:r>
      </w:hyperlink>
      <w:r w:rsidRPr="009525C5">
        <w:rPr>
          <w:rFonts w:ascii="Aptos" w:hAnsi="Aptos"/>
        </w:rPr>
        <w:t xml:space="preserve"> (9min </w:t>
      </w:r>
      <w:proofErr w:type="spellStart"/>
      <w:r w:rsidRPr="009525C5">
        <w:rPr>
          <w:rFonts w:ascii="Aptos" w:hAnsi="Aptos"/>
        </w:rPr>
        <w:t>MBSImP</w:t>
      </w:r>
      <w:proofErr w:type="spellEnd"/>
      <w:r w:rsidRPr="009525C5">
        <w:rPr>
          <w:rFonts w:ascii="Aptos" w:hAnsi="Aptos"/>
        </w:rPr>
        <w:t>)</w:t>
      </w:r>
    </w:p>
    <w:p w14:paraId="55A8E2A0" w14:textId="041A2B43" w:rsidR="006C164B" w:rsidRDefault="006C164B" w:rsidP="00187662">
      <w:pPr>
        <w:pStyle w:val="Heading3"/>
        <w:numPr>
          <w:ilvl w:val="1"/>
          <w:numId w:val="4"/>
        </w:numPr>
      </w:pPr>
      <w:bookmarkStart w:id="22" w:name="_Toc208502586"/>
      <w:r>
        <w:t>Aging swallow</w:t>
      </w:r>
      <w:bookmarkEnd w:id="22"/>
    </w:p>
    <w:p w14:paraId="2D6812F2" w14:textId="696F9815" w:rsidR="00CA4B6A" w:rsidRDefault="00C32F64" w:rsidP="008E3EBE">
      <w:pPr>
        <w:rPr>
          <w:rFonts w:ascii="Aptos" w:hAnsi="Aptos"/>
        </w:rPr>
      </w:pPr>
      <w:r>
        <w:rPr>
          <w:rFonts w:ascii="Aptos" w:hAnsi="Aptos"/>
        </w:rPr>
        <w:t xml:space="preserve">Before reviewing </w:t>
      </w:r>
      <w:r w:rsidR="002A7EFB">
        <w:rPr>
          <w:rFonts w:ascii="Aptos" w:hAnsi="Aptos"/>
        </w:rPr>
        <w:t>“normal” anatomy and swallowing</w:t>
      </w:r>
      <w:r w:rsidR="004E08F7">
        <w:rPr>
          <w:rFonts w:ascii="Aptos" w:hAnsi="Aptos"/>
        </w:rPr>
        <w:t xml:space="preserve">, the caveat of the aging swallow must be addressed. As we age, we experience muscle </w:t>
      </w:r>
      <w:r w:rsidR="001D4399">
        <w:rPr>
          <w:rFonts w:ascii="Aptos" w:hAnsi="Aptos"/>
        </w:rPr>
        <w:t>loss (sarcopenia) throughout our whole body, including the upper aerodigestive tract</w:t>
      </w:r>
      <w:r w:rsidR="0010228A">
        <w:rPr>
          <w:rFonts w:ascii="Aptos" w:hAnsi="Aptos"/>
        </w:rPr>
        <w:t xml:space="preserve"> (Burkhead et al., 2007)</w:t>
      </w:r>
      <w:r w:rsidR="001D4399">
        <w:rPr>
          <w:rFonts w:ascii="Aptos" w:hAnsi="Aptos"/>
        </w:rPr>
        <w:t>.</w:t>
      </w:r>
      <w:r w:rsidR="00EF77D0">
        <w:rPr>
          <w:rFonts w:ascii="Aptos" w:hAnsi="Aptos"/>
        </w:rPr>
        <w:t xml:space="preserve"> This </w:t>
      </w:r>
      <w:r w:rsidR="00CA4B6A">
        <w:rPr>
          <w:rFonts w:ascii="Aptos" w:hAnsi="Aptos"/>
        </w:rPr>
        <w:t xml:space="preserve">results in </w:t>
      </w:r>
      <w:proofErr w:type="spellStart"/>
      <w:r w:rsidR="00CA4B6A">
        <w:rPr>
          <w:rFonts w:ascii="Aptos" w:hAnsi="Aptos"/>
        </w:rPr>
        <w:t>presbyphagia</w:t>
      </w:r>
      <w:proofErr w:type="spellEnd"/>
      <w:r w:rsidR="00CA4B6A">
        <w:rPr>
          <w:rFonts w:ascii="Aptos" w:hAnsi="Aptos"/>
        </w:rPr>
        <w:t>, an aged, yet still healthy swallow</w:t>
      </w:r>
      <w:r w:rsidR="00C82562">
        <w:rPr>
          <w:rFonts w:ascii="Aptos" w:hAnsi="Aptos"/>
        </w:rPr>
        <w:t xml:space="preserve"> that can mimic some signs of oropharyngeal dysphagia</w:t>
      </w:r>
      <w:r w:rsidR="00CA4B6A">
        <w:rPr>
          <w:rFonts w:ascii="Aptos" w:hAnsi="Aptos"/>
        </w:rPr>
        <w:t>.</w:t>
      </w:r>
      <w:r w:rsidR="001D4399">
        <w:rPr>
          <w:rFonts w:ascii="Aptos" w:hAnsi="Aptos"/>
        </w:rPr>
        <w:t xml:space="preserve"> </w:t>
      </w:r>
    </w:p>
    <w:p w14:paraId="3B1BA02C" w14:textId="033A0AEA" w:rsidR="00DE4212" w:rsidRDefault="009B16F8" w:rsidP="008E3EBE">
      <w:pPr>
        <w:rPr>
          <w:rFonts w:ascii="Aptos" w:hAnsi="Aptos"/>
        </w:rPr>
      </w:pPr>
      <w:r>
        <w:rPr>
          <w:rFonts w:ascii="Aptos" w:hAnsi="Aptos"/>
        </w:rPr>
        <w:t xml:space="preserve">In </w:t>
      </w:r>
      <w:proofErr w:type="spellStart"/>
      <w:r>
        <w:rPr>
          <w:rFonts w:ascii="Aptos" w:hAnsi="Aptos"/>
        </w:rPr>
        <w:t>presbyphagia</w:t>
      </w:r>
      <w:proofErr w:type="spellEnd"/>
      <w:r>
        <w:rPr>
          <w:rFonts w:ascii="Aptos" w:hAnsi="Aptos"/>
        </w:rPr>
        <w:t xml:space="preserve">, we see </w:t>
      </w:r>
      <w:r w:rsidR="00042FC5">
        <w:rPr>
          <w:rFonts w:ascii="Aptos" w:hAnsi="Aptos"/>
        </w:rPr>
        <w:t>reduced muscle bulk</w:t>
      </w:r>
      <w:r w:rsidR="006654D5">
        <w:rPr>
          <w:rFonts w:ascii="Aptos" w:hAnsi="Aptos"/>
        </w:rPr>
        <w:t xml:space="preserve"> of the tongue</w:t>
      </w:r>
      <w:r w:rsidR="00473530">
        <w:rPr>
          <w:rFonts w:ascii="Aptos" w:hAnsi="Aptos"/>
        </w:rPr>
        <w:t xml:space="preserve">, pharyngeal walls, and vocal folds, </w:t>
      </w:r>
      <w:r w:rsidR="009A1E0A">
        <w:rPr>
          <w:rFonts w:ascii="Aptos" w:hAnsi="Aptos"/>
        </w:rPr>
        <w:t>a</w:t>
      </w:r>
      <w:r w:rsidR="00C138DF">
        <w:rPr>
          <w:rFonts w:ascii="Aptos" w:hAnsi="Aptos"/>
        </w:rPr>
        <w:t xml:space="preserve"> </w:t>
      </w:r>
      <w:r w:rsidR="009A1E0A">
        <w:rPr>
          <w:rFonts w:ascii="Aptos" w:hAnsi="Aptos"/>
        </w:rPr>
        <w:t>wider pharyngeal space</w:t>
      </w:r>
      <w:r w:rsidR="00C138DF">
        <w:rPr>
          <w:rFonts w:ascii="Aptos" w:hAnsi="Aptos"/>
        </w:rPr>
        <w:t>, and a greater distance between the hyoid and the larynx</w:t>
      </w:r>
      <w:r w:rsidR="002A0A11">
        <w:rPr>
          <w:rFonts w:ascii="Aptos" w:hAnsi="Aptos"/>
        </w:rPr>
        <w:t xml:space="preserve"> (larger and longer pharynx)</w:t>
      </w:r>
      <w:r w:rsidR="009A1E0A">
        <w:rPr>
          <w:rFonts w:ascii="Aptos" w:hAnsi="Aptos"/>
        </w:rPr>
        <w:t xml:space="preserve">. This means that not only are the muscles </w:t>
      </w:r>
      <w:r w:rsidR="00491038">
        <w:rPr>
          <w:rFonts w:ascii="Aptos" w:hAnsi="Aptos"/>
        </w:rPr>
        <w:t>weaker</w:t>
      </w:r>
      <w:r w:rsidR="009A1E0A">
        <w:rPr>
          <w:rFonts w:ascii="Aptos" w:hAnsi="Aptos"/>
        </w:rPr>
        <w:t>, but they have farther to move</w:t>
      </w:r>
      <w:r w:rsidR="00713B2C">
        <w:rPr>
          <w:rFonts w:ascii="Aptos" w:hAnsi="Aptos"/>
        </w:rPr>
        <w:t xml:space="preserve"> to contact other structures and </w:t>
      </w:r>
      <w:r w:rsidR="001A24E8">
        <w:rPr>
          <w:rFonts w:ascii="Aptos" w:hAnsi="Aptos"/>
        </w:rPr>
        <w:t xml:space="preserve">generate </w:t>
      </w:r>
      <w:r w:rsidR="00713B2C">
        <w:rPr>
          <w:rFonts w:ascii="Aptos" w:hAnsi="Aptos"/>
        </w:rPr>
        <w:t xml:space="preserve">pressure. </w:t>
      </w:r>
      <w:r w:rsidR="00CE27D1">
        <w:rPr>
          <w:rFonts w:ascii="Aptos" w:hAnsi="Aptos"/>
        </w:rPr>
        <w:t>As a result</w:t>
      </w:r>
      <w:r w:rsidR="004E0B71">
        <w:rPr>
          <w:rFonts w:ascii="Aptos" w:hAnsi="Aptos"/>
        </w:rPr>
        <w:t xml:space="preserve">, the entire process of swallowing </w:t>
      </w:r>
      <w:r w:rsidR="00DE0CC7">
        <w:rPr>
          <w:rFonts w:ascii="Aptos" w:hAnsi="Aptos"/>
        </w:rPr>
        <w:t xml:space="preserve">is </w:t>
      </w:r>
      <w:r w:rsidR="00355CC4">
        <w:rPr>
          <w:rFonts w:ascii="Aptos" w:hAnsi="Aptos"/>
        </w:rPr>
        <w:t>less efficient</w:t>
      </w:r>
      <w:r w:rsidR="00DE0CC7">
        <w:rPr>
          <w:rFonts w:ascii="Aptos" w:hAnsi="Aptos"/>
        </w:rPr>
        <w:t xml:space="preserve"> due to slower onset of movement</w:t>
      </w:r>
      <w:r w:rsidR="004F472B">
        <w:rPr>
          <w:rFonts w:ascii="Aptos" w:hAnsi="Aptos"/>
        </w:rPr>
        <w:t xml:space="preserve">, </w:t>
      </w:r>
      <w:r w:rsidR="00DE0CC7">
        <w:rPr>
          <w:rFonts w:ascii="Aptos" w:hAnsi="Aptos"/>
        </w:rPr>
        <w:t>decreased amplitude of movement</w:t>
      </w:r>
      <w:r w:rsidR="004F472B">
        <w:rPr>
          <w:rFonts w:ascii="Aptos" w:hAnsi="Aptos"/>
        </w:rPr>
        <w:t>, and increased transit times</w:t>
      </w:r>
      <w:r w:rsidR="00DE0CC7">
        <w:rPr>
          <w:rFonts w:ascii="Aptos" w:hAnsi="Aptos"/>
        </w:rPr>
        <w:t xml:space="preserve">. </w:t>
      </w:r>
      <w:r w:rsidR="00DE4212">
        <w:rPr>
          <w:rFonts w:ascii="Aptos" w:hAnsi="Aptos"/>
        </w:rPr>
        <w:t xml:space="preserve">Thus, </w:t>
      </w:r>
      <w:proofErr w:type="spellStart"/>
      <w:r w:rsidR="00DE4212">
        <w:rPr>
          <w:rFonts w:ascii="Aptos" w:hAnsi="Aptos"/>
        </w:rPr>
        <w:t>presbyphagia</w:t>
      </w:r>
      <w:proofErr w:type="spellEnd"/>
      <w:r w:rsidR="00DE4212">
        <w:rPr>
          <w:rFonts w:ascii="Aptos" w:hAnsi="Aptos"/>
        </w:rPr>
        <w:t xml:space="preserve"> could look like</w:t>
      </w:r>
      <w:r w:rsidR="00AC4C24">
        <w:rPr>
          <w:rFonts w:ascii="Aptos" w:hAnsi="Aptos"/>
        </w:rPr>
        <w:t xml:space="preserve"> (</w:t>
      </w:r>
      <w:r w:rsidR="0019397E">
        <w:rPr>
          <w:rFonts w:ascii="Aptos" w:hAnsi="Aptos"/>
        </w:rPr>
        <w:t xml:space="preserve">Cook et al., 1994; </w:t>
      </w:r>
      <w:r w:rsidR="004B44B5">
        <w:rPr>
          <w:rFonts w:ascii="Aptos" w:hAnsi="Aptos"/>
        </w:rPr>
        <w:t>Garant et al.</w:t>
      </w:r>
      <w:r w:rsidR="00C722B8">
        <w:rPr>
          <w:rFonts w:ascii="Aptos" w:hAnsi="Aptos"/>
        </w:rPr>
        <w:t xml:space="preserve">, 2022; </w:t>
      </w:r>
      <w:r w:rsidR="00E752DA">
        <w:rPr>
          <w:rFonts w:ascii="Aptos" w:hAnsi="Aptos"/>
        </w:rPr>
        <w:t>de Lima Alvarenga</w:t>
      </w:r>
      <w:r w:rsidR="0099355A">
        <w:rPr>
          <w:rFonts w:ascii="Aptos" w:hAnsi="Aptos"/>
        </w:rPr>
        <w:t xml:space="preserve"> et al., 2018; </w:t>
      </w:r>
      <w:r w:rsidR="00676580">
        <w:rPr>
          <w:rFonts w:ascii="Aptos" w:hAnsi="Aptos"/>
        </w:rPr>
        <w:t xml:space="preserve">Fei et al., </w:t>
      </w:r>
      <w:r w:rsidR="007D7F93">
        <w:rPr>
          <w:rFonts w:ascii="Aptos" w:hAnsi="Aptos"/>
        </w:rPr>
        <w:t xml:space="preserve">2013; </w:t>
      </w:r>
      <w:r w:rsidR="00AC4C24">
        <w:rPr>
          <w:rFonts w:ascii="Aptos" w:hAnsi="Aptos"/>
        </w:rPr>
        <w:t>Leonard, Kendall, &amp; McKenzie, 2004</w:t>
      </w:r>
      <w:r w:rsidR="00B179F4">
        <w:rPr>
          <w:rFonts w:ascii="Aptos" w:hAnsi="Aptos"/>
        </w:rPr>
        <w:t xml:space="preserve">; </w:t>
      </w:r>
      <w:proofErr w:type="spellStart"/>
      <w:r w:rsidR="00691C37">
        <w:rPr>
          <w:rFonts w:ascii="Aptos" w:hAnsi="Aptos"/>
        </w:rPr>
        <w:t>Mulharen</w:t>
      </w:r>
      <w:proofErr w:type="spellEnd"/>
      <w:r w:rsidR="00691C37">
        <w:rPr>
          <w:rFonts w:ascii="Aptos" w:hAnsi="Aptos"/>
        </w:rPr>
        <w:t xml:space="preserve"> et al., 2018; </w:t>
      </w:r>
      <w:r w:rsidR="00B179F4">
        <w:rPr>
          <w:rFonts w:ascii="Aptos" w:hAnsi="Aptos"/>
        </w:rPr>
        <w:t>Shaw et al.</w:t>
      </w:r>
      <w:r w:rsidR="00E06B55">
        <w:rPr>
          <w:rFonts w:ascii="Aptos" w:hAnsi="Aptos"/>
        </w:rPr>
        <w:t>, 1995</w:t>
      </w:r>
      <w:r w:rsidR="00AC4C24">
        <w:rPr>
          <w:rFonts w:ascii="Aptos" w:hAnsi="Aptos"/>
        </w:rPr>
        <w:t>)</w:t>
      </w:r>
      <w:r w:rsidR="00DE4212">
        <w:rPr>
          <w:rFonts w:ascii="Aptos" w:hAnsi="Aptos"/>
        </w:rPr>
        <w:t xml:space="preserve">: </w:t>
      </w:r>
    </w:p>
    <w:p w14:paraId="5868D6FC" w14:textId="77777777" w:rsidR="00DE4212" w:rsidRDefault="00DE4212" w:rsidP="002F4871">
      <w:pPr>
        <w:pStyle w:val="ListParagraph"/>
        <w:numPr>
          <w:ilvl w:val="0"/>
          <w:numId w:val="20"/>
        </w:numPr>
        <w:rPr>
          <w:rFonts w:ascii="Aptos" w:hAnsi="Aptos"/>
        </w:rPr>
      </w:pPr>
      <w:r>
        <w:rPr>
          <w:rFonts w:ascii="Aptos" w:hAnsi="Aptos"/>
        </w:rPr>
        <w:t>Delayed swallow onset (hyoid burst)</w:t>
      </w:r>
    </w:p>
    <w:p w14:paraId="7D95A671" w14:textId="77777777" w:rsidR="00DE4212" w:rsidRDefault="00DE4212" w:rsidP="002F4871">
      <w:pPr>
        <w:pStyle w:val="ListParagraph"/>
        <w:numPr>
          <w:ilvl w:val="0"/>
          <w:numId w:val="20"/>
        </w:numPr>
        <w:rPr>
          <w:rFonts w:ascii="Aptos" w:hAnsi="Aptos"/>
        </w:rPr>
      </w:pPr>
      <w:r>
        <w:rPr>
          <w:rFonts w:ascii="Aptos" w:hAnsi="Aptos"/>
        </w:rPr>
        <w:t>Swallow initiated at the pyriform sinus</w:t>
      </w:r>
    </w:p>
    <w:p w14:paraId="1A7E80DD" w14:textId="42E7F53E" w:rsidR="002D6A3B" w:rsidRDefault="002D6A3B" w:rsidP="002F4871">
      <w:pPr>
        <w:pStyle w:val="ListParagraph"/>
        <w:numPr>
          <w:ilvl w:val="0"/>
          <w:numId w:val="20"/>
        </w:numPr>
        <w:rPr>
          <w:rFonts w:ascii="Aptos" w:hAnsi="Aptos"/>
        </w:rPr>
      </w:pPr>
      <w:r>
        <w:rPr>
          <w:rFonts w:ascii="Aptos" w:hAnsi="Aptos"/>
        </w:rPr>
        <w:t>Incomplete pharyngeal space obliteration</w:t>
      </w:r>
    </w:p>
    <w:p w14:paraId="76122E1F" w14:textId="0D74784C" w:rsidR="002D6A3B" w:rsidRDefault="0099355A" w:rsidP="002F4871">
      <w:pPr>
        <w:pStyle w:val="ListParagraph"/>
        <w:numPr>
          <w:ilvl w:val="0"/>
          <w:numId w:val="20"/>
        </w:numPr>
        <w:rPr>
          <w:rFonts w:ascii="Aptos" w:hAnsi="Aptos"/>
        </w:rPr>
      </w:pPr>
      <w:r>
        <w:rPr>
          <w:rFonts w:ascii="Aptos" w:hAnsi="Aptos"/>
        </w:rPr>
        <w:t>Presence of residue/m</w:t>
      </w:r>
      <w:r w:rsidR="002D6A3B">
        <w:rPr>
          <w:rFonts w:ascii="Aptos" w:hAnsi="Aptos"/>
        </w:rPr>
        <w:t>ultiple swallows per bolus</w:t>
      </w:r>
    </w:p>
    <w:p w14:paraId="3A3AB5AD" w14:textId="77777777" w:rsidR="002D6A3B" w:rsidRDefault="002D6A3B" w:rsidP="002F4871">
      <w:pPr>
        <w:pStyle w:val="ListParagraph"/>
        <w:numPr>
          <w:ilvl w:val="0"/>
          <w:numId w:val="20"/>
        </w:numPr>
        <w:rPr>
          <w:rFonts w:ascii="Aptos" w:hAnsi="Aptos"/>
        </w:rPr>
      </w:pPr>
      <w:r>
        <w:rPr>
          <w:rFonts w:ascii="Aptos" w:hAnsi="Aptos"/>
        </w:rPr>
        <w:t>Increased oral and pharyngeal transit time</w:t>
      </w:r>
    </w:p>
    <w:p w14:paraId="5E55278E" w14:textId="77777777" w:rsidR="00E66EC5" w:rsidRDefault="002D6A3B" w:rsidP="002F4871">
      <w:pPr>
        <w:pStyle w:val="ListParagraph"/>
        <w:numPr>
          <w:ilvl w:val="0"/>
          <w:numId w:val="20"/>
        </w:numPr>
        <w:rPr>
          <w:rFonts w:ascii="Aptos" w:hAnsi="Aptos"/>
        </w:rPr>
      </w:pPr>
      <w:r>
        <w:rPr>
          <w:rFonts w:ascii="Aptos" w:hAnsi="Aptos"/>
        </w:rPr>
        <w:t>Penetration of the laryngeal vestibule</w:t>
      </w:r>
    </w:p>
    <w:p w14:paraId="7D247FA7" w14:textId="45025ED3" w:rsidR="00E752DA" w:rsidRDefault="00E752DA" w:rsidP="002F4871">
      <w:pPr>
        <w:pStyle w:val="ListParagraph"/>
        <w:numPr>
          <w:ilvl w:val="0"/>
          <w:numId w:val="20"/>
        </w:numPr>
        <w:rPr>
          <w:rFonts w:ascii="Aptos" w:hAnsi="Aptos"/>
        </w:rPr>
      </w:pPr>
      <w:r>
        <w:rPr>
          <w:rFonts w:ascii="Aptos" w:hAnsi="Aptos"/>
        </w:rPr>
        <w:t>Preserved laryngeal sensitivity</w:t>
      </w:r>
    </w:p>
    <w:p w14:paraId="744796D7" w14:textId="77777777" w:rsidR="00D2498F" w:rsidRDefault="00E66EC5" w:rsidP="002F4871">
      <w:pPr>
        <w:pStyle w:val="ListParagraph"/>
        <w:numPr>
          <w:ilvl w:val="0"/>
          <w:numId w:val="20"/>
        </w:numPr>
        <w:rPr>
          <w:rFonts w:ascii="Aptos" w:hAnsi="Aptos"/>
        </w:rPr>
      </w:pPr>
      <w:r>
        <w:rPr>
          <w:rFonts w:ascii="Aptos" w:hAnsi="Aptos"/>
        </w:rPr>
        <w:t>Decreased duration of UES opening</w:t>
      </w:r>
    </w:p>
    <w:p w14:paraId="0B99A6FB" w14:textId="5DFD2A38" w:rsidR="00B94A6A" w:rsidRPr="00D2498F" w:rsidRDefault="00A73890" w:rsidP="00ED6C4C">
      <w:pPr>
        <w:rPr>
          <w:rFonts w:ascii="Aptos" w:hAnsi="Aptos"/>
        </w:rPr>
      </w:pPr>
      <w:proofErr w:type="spellStart"/>
      <w:r>
        <w:rPr>
          <w:rFonts w:ascii="Aptos" w:hAnsi="Aptos"/>
        </w:rPr>
        <w:t>Presbyphagia</w:t>
      </w:r>
      <w:proofErr w:type="spellEnd"/>
      <w:r>
        <w:rPr>
          <w:rFonts w:ascii="Aptos" w:hAnsi="Aptos"/>
        </w:rPr>
        <w:t xml:space="preserve"> should not have a functional impact on nutrition, hydration, or respiratory health. </w:t>
      </w:r>
      <w:r w:rsidR="00C82562">
        <w:rPr>
          <w:rFonts w:ascii="Aptos" w:hAnsi="Aptos"/>
        </w:rPr>
        <w:t>However, a</w:t>
      </w:r>
      <w:r w:rsidR="009600C6">
        <w:rPr>
          <w:rFonts w:ascii="Aptos" w:hAnsi="Aptos"/>
        </w:rPr>
        <w:t xml:space="preserve">dults with </w:t>
      </w:r>
      <w:proofErr w:type="spellStart"/>
      <w:r w:rsidR="009600C6">
        <w:rPr>
          <w:rFonts w:ascii="Aptos" w:hAnsi="Aptos"/>
        </w:rPr>
        <w:t>p</w:t>
      </w:r>
      <w:r w:rsidR="008644CF" w:rsidRPr="00D2498F">
        <w:rPr>
          <w:rFonts w:ascii="Aptos" w:hAnsi="Aptos"/>
        </w:rPr>
        <w:t>resbyphagia</w:t>
      </w:r>
      <w:proofErr w:type="spellEnd"/>
      <w:r w:rsidR="008644CF" w:rsidRPr="00D2498F">
        <w:rPr>
          <w:rFonts w:ascii="Aptos" w:hAnsi="Aptos"/>
        </w:rPr>
        <w:t xml:space="preserve"> </w:t>
      </w:r>
      <w:r w:rsidR="004C301E">
        <w:rPr>
          <w:rFonts w:ascii="Aptos" w:hAnsi="Aptos"/>
        </w:rPr>
        <w:t>are more vulnerable to</w:t>
      </w:r>
      <w:r w:rsidR="008644CF" w:rsidRPr="00D2498F">
        <w:rPr>
          <w:rFonts w:ascii="Aptos" w:hAnsi="Aptos"/>
        </w:rPr>
        <w:t xml:space="preserve"> </w:t>
      </w:r>
      <w:r w:rsidR="002F3BFA" w:rsidRPr="00D2498F">
        <w:rPr>
          <w:rFonts w:ascii="Aptos" w:hAnsi="Aptos"/>
        </w:rPr>
        <w:t>sarcopenic dysphagia</w:t>
      </w:r>
      <w:r w:rsidR="009600C6">
        <w:rPr>
          <w:rFonts w:ascii="Aptos" w:hAnsi="Aptos"/>
        </w:rPr>
        <w:t xml:space="preserve"> or </w:t>
      </w:r>
      <w:proofErr w:type="spellStart"/>
      <w:r w:rsidR="009600C6">
        <w:rPr>
          <w:rFonts w:ascii="Aptos" w:hAnsi="Aptos"/>
        </w:rPr>
        <w:t>disase</w:t>
      </w:r>
      <w:proofErr w:type="spellEnd"/>
      <w:r w:rsidR="009600C6">
        <w:rPr>
          <w:rFonts w:ascii="Aptos" w:hAnsi="Aptos"/>
        </w:rPr>
        <w:t>-related dysphagia</w:t>
      </w:r>
      <w:r w:rsidR="00E07AC9">
        <w:rPr>
          <w:rFonts w:ascii="Aptos" w:hAnsi="Aptos"/>
        </w:rPr>
        <w:t xml:space="preserve"> due to frailty and reduced functional reserve</w:t>
      </w:r>
      <w:r w:rsidR="00C60748">
        <w:rPr>
          <w:rFonts w:ascii="Aptos" w:hAnsi="Aptos"/>
        </w:rPr>
        <w:t>.</w:t>
      </w:r>
      <w:r w:rsidR="009D142C">
        <w:rPr>
          <w:rFonts w:ascii="Aptos" w:hAnsi="Aptos"/>
        </w:rPr>
        <w:t xml:space="preserve"> </w:t>
      </w:r>
    </w:p>
    <w:p w14:paraId="47691130" w14:textId="0EC4047F" w:rsidR="00077A04" w:rsidRDefault="008F7203" w:rsidP="00187662">
      <w:pPr>
        <w:pStyle w:val="Heading3"/>
        <w:numPr>
          <w:ilvl w:val="1"/>
          <w:numId w:val="4"/>
        </w:numPr>
      </w:pPr>
      <w:bookmarkStart w:id="23" w:name="_Toc208502587"/>
      <w:r>
        <w:t xml:space="preserve">Normal </w:t>
      </w:r>
      <w:r w:rsidR="000C1A63">
        <w:t>a</w:t>
      </w:r>
      <w:r w:rsidR="00077A04">
        <w:t>natomy</w:t>
      </w:r>
      <w:r>
        <w:t xml:space="preserve"> on VFSS</w:t>
      </w:r>
      <w:bookmarkEnd w:id="23"/>
      <w:r w:rsidR="00077A04">
        <w:t xml:space="preserve"> </w:t>
      </w:r>
    </w:p>
    <w:p w14:paraId="06ADC665" w14:textId="77777777" w:rsidR="007B5D00" w:rsidRDefault="0F772B48" w:rsidP="00885198">
      <w:pPr>
        <w:rPr>
          <w:rFonts w:ascii="Aptos" w:hAnsi="Aptos"/>
          <w:b/>
          <w:bCs/>
        </w:rPr>
      </w:pPr>
      <w:r w:rsidRPr="5DE72787">
        <w:rPr>
          <w:rFonts w:ascii="Aptos" w:hAnsi="Aptos"/>
          <w:b/>
          <w:bCs/>
        </w:rPr>
        <w:t>Lateral Projection</w:t>
      </w:r>
    </w:p>
    <w:p w14:paraId="07B1EF98" w14:textId="01331A18" w:rsidR="005A79C9" w:rsidRPr="007B5D00" w:rsidRDefault="274CA7FA" w:rsidP="00885198">
      <w:pPr>
        <w:rPr>
          <w:rFonts w:ascii="Aptos" w:hAnsi="Aptos"/>
          <w:b/>
          <w:bCs/>
        </w:rPr>
      </w:pPr>
      <w:r w:rsidRPr="5DE72787">
        <w:rPr>
          <w:rFonts w:ascii="Aptos" w:hAnsi="Aptos"/>
        </w:rPr>
        <w:t>Lateral</w:t>
      </w:r>
      <w:r w:rsidR="0F772B48" w:rsidRPr="5DE72787">
        <w:rPr>
          <w:rFonts w:ascii="Aptos" w:hAnsi="Aptos"/>
        </w:rPr>
        <w:t xml:space="preserve"> projection </w:t>
      </w:r>
      <w:r w:rsidR="7E925157" w:rsidRPr="5DE72787">
        <w:rPr>
          <w:rFonts w:ascii="Aptos" w:hAnsi="Aptos"/>
        </w:rPr>
        <w:t xml:space="preserve">is the most common in VFSS as it offers a continuous view of the oral, pharyngeal, and upper esophageal phase of swallowing. </w:t>
      </w:r>
      <w:r w:rsidR="6064FFE0" w:rsidRPr="5DE72787">
        <w:rPr>
          <w:rFonts w:ascii="Aptos" w:hAnsi="Aptos"/>
        </w:rPr>
        <w:t xml:space="preserve">More specifically, lateral view allows </w:t>
      </w:r>
      <w:r w:rsidR="000E4415">
        <w:rPr>
          <w:rFonts w:ascii="Aptos" w:hAnsi="Aptos"/>
        </w:rPr>
        <w:t xml:space="preserve">direct </w:t>
      </w:r>
      <w:r w:rsidR="00107B54">
        <w:rPr>
          <w:rFonts w:ascii="Aptos" w:hAnsi="Aptos"/>
        </w:rPr>
        <w:t xml:space="preserve">visualization and </w:t>
      </w:r>
      <w:r w:rsidR="6064FFE0" w:rsidRPr="5DE72787">
        <w:rPr>
          <w:rFonts w:ascii="Aptos" w:hAnsi="Aptos"/>
        </w:rPr>
        <w:t>assessment of the oral phase, lingual motion and transit, velopharyngeal closure, hyolaryngeal excursion, epiglottal deflection, pharyngeal stripping wave, laryngovestibular closure, bo</w:t>
      </w:r>
      <w:r w:rsidR="31029472" w:rsidRPr="5DE72787">
        <w:rPr>
          <w:rFonts w:ascii="Aptos" w:hAnsi="Aptos"/>
        </w:rPr>
        <w:t xml:space="preserve">lus path to trachea (penetration/aspiration) or esophagus, UES function, </w:t>
      </w:r>
      <w:r w:rsidR="21E96F7B" w:rsidRPr="5DE72787">
        <w:rPr>
          <w:rFonts w:ascii="Aptos" w:hAnsi="Aptos"/>
        </w:rPr>
        <w:t>and reflux. Residue</w:t>
      </w:r>
      <w:r w:rsidR="4FF8599D" w:rsidRPr="5DE72787">
        <w:rPr>
          <w:rFonts w:ascii="Aptos" w:hAnsi="Aptos"/>
        </w:rPr>
        <w:t xml:space="preserve"> is observed, t</w:t>
      </w:r>
      <w:r w:rsidR="21E96F7B" w:rsidRPr="5DE72787">
        <w:rPr>
          <w:rFonts w:ascii="Aptos" w:hAnsi="Aptos"/>
        </w:rPr>
        <w:t xml:space="preserve">hough symmetry cannot be </w:t>
      </w:r>
      <w:r w:rsidR="0F2AE582" w:rsidRPr="5DE72787">
        <w:rPr>
          <w:rFonts w:ascii="Aptos" w:hAnsi="Aptos"/>
        </w:rPr>
        <w:t>accurately determined as the right and left vallecular and pyriform sinuses overlap</w:t>
      </w:r>
      <w:r w:rsidR="1AA92685" w:rsidRPr="5DE72787">
        <w:rPr>
          <w:rFonts w:ascii="Aptos" w:hAnsi="Aptos"/>
        </w:rPr>
        <w:t xml:space="preserve"> in this view</w:t>
      </w:r>
      <w:r w:rsidR="008E18BD">
        <w:rPr>
          <w:rFonts w:ascii="Aptos" w:hAnsi="Aptos"/>
        </w:rPr>
        <w:t>, which can cause over-estimation of residue severity if not cross-referenced with another plane (</w:t>
      </w:r>
      <w:r w:rsidR="000A0543">
        <w:rPr>
          <w:rFonts w:ascii="Aptos" w:hAnsi="Aptos"/>
        </w:rPr>
        <w:t xml:space="preserve">Jones-Rastelli et al., 2024). </w:t>
      </w:r>
      <w:r w:rsidR="5D3A92E6" w:rsidRPr="5DE72787">
        <w:rPr>
          <w:rFonts w:ascii="Aptos" w:hAnsi="Aptos"/>
        </w:rPr>
        <w:t xml:space="preserve">Timing components of the swallow are best appreciated in the lateral projection. </w:t>
      </w:r>
      <w:r w:rsidR="50EB5817" w:rsidRPr="5DE72787">
        <w:rPr>
          <w:rFonts w:ascii="Aptos" w:hAnsi="Aptos"/>
        </w:rPr>
        <w:t xml:space="preserve">Key landmarks of the lateral projection are illustrated in the following two images. </w:t>
      </w:r>
    </w:p>
    <w:p w14:paraId="2DAC72EB" w14:textId="77777777" w:rsidR="00107B54" w:rsidRDefault="00107B54" w:rsidP="00885198">
      <w:pPr>
        <w:rPr>
          <w:rFonts w:ascii="Aptos" w:hAnsi="Aptos"/>
        </w:rPr>
      </w:pPr>
    </w:p>
    <w:p w14:paraId="54DA8460" w14:textId="77777777" w:rsidR="004F5EF8" w:rsidRDefault="188E752E" w:rsidP="004F5EF8">
      <w:pPr>
        <w:keepNext/>
        <w:jc w:val="center"/>
      </w:pPr>
      <w:r>
        <w:rPr>
          <w:noProof/>
        </w:rPr>
        <w:drawing>
          <wp:inline distT="0" distB="0" distL="0" distR="0" wp14:anchorId="22B5B4E8" wp14:editId="249F4ED0">
            <wp:extent cx="2945958" cy="2581275"/>
            <wp:effectExtent l="0" t="0" r="6985" b="0"/>
            <wp:docPr id="1858511347" name="Picture 18585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01683" cy="2630101"/>
                    </a:xfrm>
                    <a:prstGeom prst="rect">
                      <a:avLst/>
                    </a:prstGeom>
                  </pic:spPr>
                </pic:pic>
              </a:graphicData>
            </a:graphic>
          </wp:inline>
        </w:drawing>
      </w:r>
    </w:p>
    <w:p w14:paraId="25EF53A4" w14:textId="7B20EB7A" w:rsidR="188E752E" w:rsidRDefault="004F5EF8" w:rsidP="004F5EF8">
      <w:pPr>
        <w:pStyle w:val="Caption"/>
        <w:jc w:val="center"/>
      </w:pPr>
      <w:r>
        <w:t xml:space="preserve">Figure </w:t>
      </w:r>
      <w:r>
        <w:fldChar w:fldCharType="begin"/>
      </w:r>
      <w:r>
        <w:instrText xml:space="preserve"> SEQ Figure \* ARABIC </w:instrText>
      </w:r>
      <w:r>
        <w:fldChar w:fldCharType="separate"/>
      </w:r>
      <w:r w:rsidR="00371217">
        <w:rPr>
          <w:noProof/>
        </w:rPr>
        <w:t>4</w:t>
      </w:r>
      <w:r>
        <w:fldChar w:fldCharType="end"/>
      </w:r>
      <w:r>
        <w:t>: Cervical Vertebrae</w:t>
      </w:r>
    </w:p>
    <w:p w14:paraId="2444003B" w14:textId="616F1C18" w:rsidR="178C9C47" w:rsidRPr="005D5A6A" w:rsidRDefault="178C9C47" w:rsidP="5DE72787">
      <w:pPr>
        <w:jc w:val="center"/>
        <w:rPr>
          <w:rFonts w:ascii="Aptos" w:hAnsi="Aptos"/>
        </w:rPr>
      </w:pPr>
      <w:r w:rsidRPr="005D5A6A">
        <w:rPr>
          <w:rFonts w:ascii="Aptos" w:hAnsi="Aptos"/>
        </w:rPr>
        <w:t xml:space="preserve">Palmar, Padilla, &amp; </w:t>
      </w:r>
      <w:proofErr w:type="spellStart"/>
      <w:r w:rsidRPr="005D5A6A">
        <w:rPr>
          <w:rFonts w:ascii="Aptos" w:hAnsi="Aptos"/>
        </w:rPr>
        <w:t>MacWhinney</w:t>
      </w:r>
      <w:proofErr w:type="spellEnd"/>
      <w:r w:rsidRPr="005D5A6A">
        <w:rPr>
          <w:rFonts w:ascii="Aptos" w:hAnsi="Aptos"/>
        </w:rPr>
        <w:t xml:space="preserve"> (2023)</w:t>
      </w:r>
    </w:p>
    <w:p w14:paraId="56D78CDA" w14:textId="19A8A198" w:rsidR="00107B54" w:rsidRPr="00B60CDD" w:rsidRDefault="188E752E" w:rsidP="00B60CDD">
      <w:pPr>
        <w:jc w:val="center"/>
        <w:rPr>
          <w:rFonts w:ascii="Aptos" w:hAnsi="Aptos"/>
        </w:rPr>
      </w:pPr>
      <w:r w:rsidRPr="005D5A6A">
        <w:rPr>
          <w:rFonts w:ascii="Aptos" w:hAnsi="Aptos"/>
        </w:rPr>
        <w:t>Video # 070</w:t>
      </w:r>
    </w:p>
    <w:p w14:paraId="1897EA33" w14:textId="77777777" w:rsidR="004F5EF8" w:rsidRDefault="03B6232C" w:rsidP="004F5EF8">
      <w:pPr>
        <w:keepNext/>
        <w:jc w:val="center"/>
      </w:pPr>
      <w:r>
        <w:rPr>
          <w:noProof/>
        </w:rPr>
        <w:drawing>
          <wp:inline distT="0" distB="0" distL="0" distR="0" wp14:anchorId="53DD2E4B" wp14:editId="48CAC3C5">
            <wp:extent cx="3905250" cy="3592328"/>
            <wp:effectExtent l="0" t="0" r="0" b="8255"/>
            <wp:docPr id="843237745" name="Picture 84323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913369" cy="3599796"/>
                    </a:xfrm>
                    <a:prstGeom prst="rect">
                      <a:avLst/>
                    </a:prstGeom>
                  </pic:spPr>
                </pic:pic>
              </a:graphicData>
            </a:graphic>
          </wp:inline>
        </w:drawing>
      </w:r>
    </w:p>
    <w:p w14:paraId="5C1F9F62" w14:textId="1C838E22" w:rsidR="03B6232C" w:rsidRDefault="004F5EF8" w:rsidP="004F5EF8">
      <w:pPr>
        <w:pStyle w:val="Caption"/>
        <w:jc w:val="center"/>
      </w:pPr>
      <w:r>
        <w:t xml:space="preserve">Figure </w:t>
      </w:r>
      <w:r>
        <w:fldChar w:fldCharType="begin"/>
      </w:r>
      <w:r>
        <w:instrText xml:space="preserve"> SEQ Figure \* ARABIC </w:instrText>
      </w:r>
      <w:r>
        <w:fldChar w:fldCharType="separate"/>
      </w:r>
      <w:r w:rsidR="00371217">
        <w:rPr>
          <w:noProof/>
        </w:rPr>
        <w:t>5</w:t>
      </w:r>
      <w:r>
        <w:fldChar w:fldCharType="end"/>
      </w:r>
      <w:r>
        <w:t>: Anatomical Landmarks in the Lateral Projection</w:t>
      </w:r>
    </w:p>
    <w:p w14:paraId="7A2DAFA8" w14:textId="1AFDC486" w:rsidR="46A89C93" w:rsidRPr="005D5A6A" w:rsidRDefault="46A89C93" w:rsidP="5DE72787">
      <w:pPr>
        <w:jc w:val="center"/>
        <w:rPr>
          <w:rFonts w:ascii="Aptos" w:hAnsi="Aptos"/>
        </w:rPr>
      </w:pPr>
      <w:r w:rsidRPr="005D5A6A">
        <w:rPr>
          <w:rFonts w:ascii="Aptos" w:hAnsi="Aptos"/>
        </w:rPr>
        <w:t xml:space="preserve">Palmar, Padilla, &amp; </w:t>
      </w:r>
      <w:proofErr w:type="spellStart"/>
      <w:r w:rsidRPr="005D5A6A">
        <w:rPr>
          <w:rFonts w:ascii="Aptos" w:hAnsi="Aptos"/>
        </w:rPr>
        <w:t>MacWhinney</w:t>
      </w:r>
      <w:proofErr w:type="spellEnd"/>
      <w:r w:rsidRPr="005D5A6A">
        <w:rPr>
          <w:rFonts w:ascii="Aptos" w:hAnsi="Aptos"/>
        </w:rPr>
        <w:t xml:space="preserve"> (2023)</w:t>
      </w:r>
    </w:p>
    <w:p w14:paraId="3F3F1D57" w14:textId="5FB57B0D" w:rsidR="03B6232C" w:rsidRPr="005D5A6A" w:rsidRDefault="03B6232C" w:rsidP="5DE72787">
      <w:pPr>
        <w:jc w:val="center"/>
        <w:rPr>
          <w:rFonts w:ascii="Aptos" w:hAnsi="Aptos"/>
        </w:rPr>
      </w:pPr>
      <w:r w:rsidRPr="005D5A6A">
        <w:rPr>
          <w:rFonts w:ascii="Aptos" w:hAnsi="Aptos"/>
        </w:rPr>
        <w:t>Video # 066</w:t>
      </w:r>
    </w:p>
    <w:p w14:paraId="35A915D7" w14:textId="2F06D7F3" w:rsidR="00DE1178" w:rsidRPr="00DE1178" w:rsidRDefault="00DE1178" w:rsidP="24DAFB57">
      <w:pPr>
        <w:rPr>
          <w:rFonts w:ascii="Aptos" w:hAnsi="Aptos"/>
          <w:u w:val="single"/>
        </w:rPr>
      </w:pPr>
      <w:r w:rsidRPr="00DE1178">
        <w:rPr>
          <w:rFonts w:ascii="Aptos" w:hAnsi="Aptos"/>
          <w:u w:val="single"/>
        </w:rPr>
        <w:t>Additional landmarks:</w:t>
      </w:r>
    </w:p>
    <w:p w14:paraId="43D48E14" w14:textId="1E677359" w:rsidR="2A7C34A6" w:rsidRPr="00DE1178" w:rsidRDefault="2A7C34A6" w:rsidP="24DAFB57">
      <w:pPr>
        <w:rPr>
          <w:rFonts w:ascii="Aptos" w:hAnsi="Aptos"/>
        </w:rPr>
      </w:pPr>
      <w:r w:rsidRPr="00DE1178">
        <w:rPr>
          <w:rFonts w:ascii="Aptos" w:hAnsi="Aptos"/>
        </w:rPr>
        <w:t>Epiglottic petiole</w:t>
      </w:r>
      <w:r w:rsidR="00DE1178">
        <w:rPr>
          <w:rFonts w:ascii="Aptos" w:hAnsi="Aptos"/>
        </w:rPr>
        <w:t xml:space="preserve">: where the base of the epiglottis meets the </w:t>
      </w:r>
      <w:r w:rsidR="00F022CA">
        <w:rPr>
          <w:rFonts w:ascii="Aptos" w:hAnsi="Aptos"/>
        </w:rPr>
        <w:t>thyroid cartilage; the epiglottal root</w:t>
      </w:r>
    </w:p>
    <w:p w14:paraId="3C8C21EB" w14:textId="063AD950" w:rsidR="2A7C34A6" w:rsidRPr="00DE1178" w:rsidRDefault="2A7C34A6" w:rsidP="24DAFB57">
      <w:pPr>
        <w:rPr>
          <w:rFonts w:ascii="Aptos" w:hAnsi="Aptos"/>
        </w:rPr>
      </w:pPr>
      <w:r w:rsidRPr="00DE1178">
        <w:rPr>
          <w:rFonts w:ascii="Aptos" w:hAnsi="Aptos"/>
        </w:rPr>
        <w:t>Dorsal surface of epiglottis</w:t>
      </w:r>
      <w:r w:rsidR="00F022CA">
        <w:rPr>
          <w:rFonts w:ascii="Aptos" w:hAnsi="Aptos"/>
        </w:rPr>
        <w:t xml:space="preserve">: </w:t>
      </w:r>
      <w:r w:rsidR="006F62CE">
        <w:rPr>
          <w:rFonts w:ascii="Aptos" w:hAnsi="Aptos"/>
        </w:rPr>
        <w:t>back</w:t>
      </w:r>
      <w:r w:rsidR="00646DC3">
        <w:rPr>
          <w:rFonts w:ascii="Aptos" w:hAnsi="Aptos"/>
        </w:rPr>
        <w:t xml:space="preserve"> of the epiglottis, faces the posterior pharyngeal wall in the upright position</w:t>
      </w:r>
    </w:p>
    <w:p w14:paraId="3D828C4D" w14:textId="3A39AD10" w:rsidR="2A7C34A6" w:rsidRPr="00DE1178" w:rsidRDefault="2A7C34A6" w:rsidP="24DAFB57">
      <w:pPr>
        <w:rPr>
          <w:rFonts w:ascii="Aptos" w:hAnsi="Aptos"/>
        </w:rPr>
      </w:pPr>
      <w:r w:rsidRPr="00DE1178">
        <w:rPr>
          <w:rFonts w:ascii="Aptos" w:hAnsi="Aptos"/>
        </w:rPr>
        <w:t>Laryngeal vestibule</w:t>
      </w:r>
      <w:r w:rsidR="006F62CE">
        <w:rPr>
          <w:rFonts w:ascii="Aptos" w:hAnsi="Aptos"/>
        </w:rPr>
        <w:t>:</w:t>
      </w:r>
      <w:r w:rsidR="002411F0">
        <w:rPr>
          <w:rFonts w:ascii="Aptos" w:hAnsi="Aptos"/>
        </w:rPr>
        <w:t xml:space="preserve"> the airspace above the vocal folds, </w:t>
      </w:r>
      <w:r w:rsidR="00AE71EF">
        <w:rPr>
          <w:rFonts w:ascii="Aptos" w:hAnsi="Aptos"/>
        </w:rPr>
        <w:t>bounded by the epiglottis, aryepiglottic folds, and arytenoid cartilages</w:t>
      </w:r>
    </w:p>
    <w:p w14:paraId="19DCE6FC" w14:textId="5A45D02E" w:rsidR="2A7C34A6" w:rsidRPr="00DE1178" w:rsidRDefault="2A7C34A6" w:rsidP="24DAFB57">
      <w:pPr>
        <w:rPr>
          <w:rFonts w:ascii="Aptos" w:hAnsi="Aptos"/>
        </w:rPr>
      </w:pPr>
      <w:r w:rsidRPr="00DE1178">
        <w:rPr>
          <w:rFonts w:ascii="Aptos" w:hAnsi="Aptos"/>
        </w:rPr>
        <w:t>Lateral channels</w:t>
      </w:r>
      <w:r w:rsidR="00AE71EF">
        <w:rPr>
          <w:rFonts w:ascii="Aptos" w:hAnsi="Aptos"/>
        </w:rPr>
        <w:t>:</w:t>
      </w:r>
      <w:r w:rsidR="00CD7C84">
        <w:rPr>
          <w:rFonts w:ascii="Aptos" w:hAnsi="Aptos"/>
        </w:rPr>
        <w:t xml:space="preserve"> formed </w:t>
      </w:r>
      <w:r w:rsidR="00A2383B">
        <w:rPr>
          <w:rFonts w:ascii="Aptos" w:hAnsi="Aptos"/>
        </w:rPr>
        <w:t>by the aryepiglottic folds medially and the pharyngeal walls laterally, the lateral channels funnel</w:t>
      </w:r>
      <w:r w:rsidR="008809B2">
        <w:rPr>
          <w:rFonts w:ascii="Aptos" w:hAnsi="Aptos"/>
        </w:rPr>
        <w:t xml:space="preserve"> material around the laryngeal vestibule and into the pyriform sinus</w:t>
      </w:r>
      <w:r w:rsidR="00493664">
        <w:rPr>
          <w:rFonts w:ascii="Aptos" w:hAnsi="Aptos"/>
        </w:rPr>
        <w:t xml:space="preserve">; </w:t>
      </w:r>
      <w:r w:rsidR="0081575C">
        <w:rPr>
          <w:rFonts w:ascii="Aptos" w:hAnsi="Aptos"/>
        </w:rPr>
        <w:t xml:space="preserve">visible as a line of barium connecting the vallecular and pyriform sinuses, as in the reference image above </w:t>
      </w:r>
    </w:p>
    <w:p w14:paraId="41037724" w14:textId="1DD0BA71" w:rsidR="000520A5" w:rsidRDefault="000520A5" w:rsidP="5DE72787">
      <w:pPr>
        <w:rPr>
          <w:rFonts w:ascii="Aptos" w:hAnsi="Aptos"/>
          <w:b/>
          <w:bCs/>
        </w:rPr>
      </w:pPr>
      <w:r>
        <w:rPr>
          <w:noProof/>
        </w:rPr>
        <w:drawing>
          <wp:anchor distT="0" distB="0" distL="114300" distR="114300" simplePos="0" relativeHeight="251658249" behindDoc="0" locked="0" layoutInCell="1" allowOverlap="1" wp14:anchorId="4713FBCC" wp14:editId="0BE90574">
            <wp:simplePos x="0" y="0"/>
            <wp:positionH relativeFrom="margin">
              <wp:posOffset>2495550</wp:posOffset>
            </wp:positionH>
            <wp:positionV relativeFrom="paragraph">
              <wp:posOffset>184150</wp:posOffset>
            </wp:positionV>
            <wp:extent cx="3361690" cy="4866640"/>
            <wp:effectExtent l="0" t="0" r="0" b="0"/>
            <wp:wrapSquare wrapText="bothSides"/>
            <wp:docPr id="1218894760" name="Picture 121889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361690" cy="4866640"/>
                    </a:xfrm>
                    <a:prstGeom prst="rect">
                      <a:avLst/>
                    </a:prstGeom>
                  </pic:spPr>
                </pic:pic>
              </a:graphicData>
            </a:graphic>
            <wp14:sizeRelH relativeFrom="margin">
              <wp14:pctWidth>0</wp14:pctWidth>
            </wp14:sizeRelH>
            <wp14:sizeRelV relativeFrom="margin">
              <wp14:pctHeight>0</wp14:pctHeight>
            </wp14:sizeRelV>
          </wp:anchor>
        </w:drawing>
      </w:r>
    </w:p>
    <w:p w14:paraId="07B513C6" w14:textId="7D9363BB" w:rsidR="000520A5" w:rsidRDefault="000520A5" w:rsidP="5DE72787">
      <w:pPr>
        <w:rPr>
          <w:rFonts w:ascii="Aptos" w:hAnsi="Aptos"/>
          <w:b/>
          <w:bCs/>
        </w:rPr>
      </w:pPr>
    </w:p>
    <w:p w14:paraId="315D60E0" w14:textId="2FD1C71F" w:rsidR="0FDC7D5B" w:rsidRPr="00DE1178" w:rsidRDefault="0FDC7D5B" w:rsidP="5DE72787">
      <w:pPr>
        <w:rPr>
          <w:rFonts w:ascii="Aptos" w:hAnsi="Aptos"/>
          <w:b/>
          <w:bCs/>
        </w:rPr>
      </w:pPr>
      <w:r w:rsidRPr="00DE1178">
        <w:rPr>
          <w:rFonts w:ascii="Aptos" w:hAnsi="Aptos"/>
          <w:b/>
          <w:bCs/>
        </w:rPr>
        <w:t>A</w:t>
      </w:r>
      <w:r w:rsidR="46F23428" w:rsidRPr="00DE1178">
        <w:rPr>
          <w:rFonts w:ascii="Aptos" w:hAnsi="Aptos"/>
          <w:b/>
          <w:bCs/>
        </w:rPr>
        <w:t>ntero-Posterior</w:t>
      </w:r>
      <w:r w:rsidRPr="00DE1178">
        <w:rPr>
          <w:rFonts w:ascii="Aptos" w:hAnsi="Aptos"/>
          <w:b/>
          <w:bCs/>
        </w:rPr>
        <w:t xml:space="preserve"> </w:t>
      </w:r>
      <w:r w:rsidR="0EFF281D" w:rsidRPr="00DE1178">
        <w:rPr>
          <w:rFonts w:ascii="Aptos" w:hAnsi="Aptos"/>
          <w:b/>
          <w:bCs/>
        </w:rPr>
        <w:t>(AP) Projection</w:t>
      </w:r>
    </w:p>
    <w:p w14:paraId="21B7D53F" w14:textId="57A49769" w:rsidR="0EFF281D" w:rsidRPr="00DE1178" w:rsidRDefault="008C3430" w:rsidP="5DE72787">
      <w:pPr>
        <w:rPr>
          <w:rFonts w:ascii="Aptos" w:hAnsi="Aptos"/>
        </w:rPr>
      </w:pPr>
      <w:r>
        <w:rPr>
          <w:rFonts w:ascii="Aptos" w:hAnsi="Aptos"/>
        </w:rPr>
        <w:t>The</w:t>
      </w:r>
      <w:r w:rsidR="0EFF281D" w:rsidRPr="00DE1178">
        <w:rPr>
          <w:rFonts w:ascii="Aptos" w:hAnsi="Aptos"/>
        </w:rPr>
        <w:t xml:space="preserve"> AP projection allows the clinician to appreciate the</w:t>
      </w:r>
      <w:r w:rsidR="699BA4C0" w:rsidRPr="00DE1178">
        <w:rPr>
          <w:rFonts w:ascii="Aptos" w:hAnsi="Aptos"/>
        </w:rPr>
        <w:t xml:space="preserve"> symmetrical components of the</w:t>
      </w:r>
      <w:r w:rsidR="7A533B0F" w:rsidRPr="00DE1178">
        <w:rPr>
          <w:rFonts w:ascii="Aptos" w:hAnsi="Aptos"/>
        </w:rPr>
        <w:t xml:space="preserve"> pharyngeal</w:t>
      </w:r>
      <w:r w:rsidR="699BA4C0" w:rsidRPr="00DE1178">
        <w:rPr>
          <w:rFonts w:ascii="Aptos" w:hAnsi="Aptos"/>
        </w:rPr>
        <w:t xml:space="preserve"> swallow in more detail, such as </w:t>
      </w:r>
      <w:r>
        <w:rPr>
          <w:rFonts w:ascii="Aptos" w:hAnsi="Aptos"/>
        </w:rPr>
        <w:t xml:space="preserve">mastication, </w:t>
      </w:r>
      <w:r w:rsidR="699BA4C0" w:rsidRPr="00DE1178">
        <w:rPr>
          <w:rFonts w:ascii="Aptos" w:hAnsi="Aptos"/>
        </w:rPr>
        <w:t xml:space="preserve">pharyngeal contraction, vallecular or pyriform residue, </w:t>
      </w:r>
      <w:r w:rsidR="0115BC0D" w:rsidRPr="00DE1178">
        <w:rPr>
          <w:rFonts w:ascii="Aptos" w:hAnsi="Aptos"/>
        </w:rPr>
        <w:t xml:space="preserve">and </w:t>
      </w:r>
      <w:r w:rsidR="699BA4C0" w:rsidRPr="00DE1178">
        <w:rPr>
          <w:rFonts w:ascii="Aptos" w:hAnsi="Aptos"/>
        </w:rPr>
        <w:t>UES function</w:t>
      </w:r>
      <w:r w:rsidR="085384BE" w:rsidRPr="00DE1178">
        <w:rPr>
          <w:rFonts w:ascii="Aptos" w:hAnsi="Aptos"/>
        </w:rPr>
        <w:t xml:space="preserve">. With an upward tilt of the </w:t>
      </w:r>
      <w:r w:rsidR="00C266A0">
        <w:rPr>
          <w:rFonts w:ascii="Aptos" w:hAnsi="Aptos"/>
        </w:rPr>
        <w:t>chin</w:t>
      </w:r>
      <w:r w:rsidR="085384BE" w:rsidRPr="00DE1178">
        <w:rPr>
          <w:rFonts w:ascii="Aptos" w:hAnsi="Aptos"/>
        </w:rPr>
        <w:t xml:space="preserve">, it can also provide a gross estimation of vocal fold function with the speech task “ee </w:t>
      </w:r>
      <w:proofErr w:type="spellStart"/>
      <w:r w:rsidR="085384BE" w:rsidRPr="00DE1178">
        <w:rPr>
          <w:rFonts w:ascii="Aptos" w:hAnsi="Aptos"/>
        </w:rPr>
        <w:t>ee</w:t>
      </w:r>
      <w:proofErr w:type="spellEnd"/>
      <w:r w:rsidR="085384BE" w:rsidRPr="00DE1178">
        <w:rPr>
          <w:rFonts w:ascii="Aptos" w:hAnsi="Aptos"/>
        </w:rPr>
        <w:t xml:space="preserve">”. </w:t>
      </w:r>
      <w:r w:rsidR="76DB3654" w:rsidRPr="00DE1178">
        <w:rPr>
          <w:rFonts w:ascii="Aptos" w:hAnsi="Aptos"/>
        </w:rPr>
        <w:t>Completing an esophageal sweep is an essential component and strength of the AP view, enabling visualization of bolus flow to the level of the stoma</w:t>
      </w:r>
      <w:r w:rsidR="663727A4" w:rsidRPr="00DE1178">
        <w:rPr>
          <w:rFonts w:ascii="Aptos" w:hAnsi="Aptos"/>
        </w:rPr>
        <w:t>ch. Due to the complex codependenc</w:t>
      </w:r>
      <w:r w:rsidR="00106DE7">
        <w:rPr>
          <w:rFonts w:ascii="Aptos" w:hAnsi="Aptos"/>
        </w:rPr>
        <w:t>y</w:t>
      </w:r>
      <w:r w:rsidR="663727A4" w:rsidRPr="00DE1178">
        <w:rPr>
          <w:rFonts w:ascii="Aptos" w:hAnsi="Aptos"/>
        </w:rPr>
        <w:t xml:space="preserve"> of ev</w:t>
      </w:r>
      <w:r w:rsidR="6713679B" w:rsidRPr="00DE1178">
        <w:rPr>
          <w:rFonts w:ascii="Aptos" w:hAnsi="Aptos"/>
        </w:rPr>
        <w:t xml:space="preserve">ents on the swallow continuum, the esophagus, whenever possible, should be screened </w:t>
      </w:r>
      <w:r w:rsidR="712ADC31" w:rsidRPr="00DE1178">
        <w:rPr>
          <w:rFonts w:ascii="Aptos" w:hAnsi="Aptos"/>
        </w:rPr>
        <w:t>in every exam.</w:t>
      </w:r>
    </w:p>
    <w:p w14:paraId="41FA0689" w14:textId="2F5743C1" w:rsidR="5DE72787" w:rsidRDefault="5DE72787" w:rsidP="5DE72787"/>
    <w:p w14:paraId="20170AC9" w14:textId="77777777" w:rsidR="00D67127" w:rsidRDefault="00D67127" w:rsidP="004F5EF8">
      <w:pPr>
        <w:pStyle w:val="Caption"/>
        <w:jc w:val="center"/>
      </w:pPr>
    </w:p>
    <w:p w14:paraId="0D0C53CE" w14:textId="140AAA59" w:rsidR="0FDC7D5B" w:rsidRDefault="004F5EF8" w:rsidP="00D67127">
      <w:pPr>
        <w:pStyle w:val="Caption"/>
        <w:ind w:left="3600" w:firstLine="720"/>
        <w:jc w:val="center"/>
      </w:pPr>
      <w:r>
        <w:t xml:space="preserve">Figure </w:t>
      </w:r>
      <w:r>
        <w:fldChar w:fldCharType="begin"/>
      </w:r>
      <w:r>
        <w:instrText xml:space="preserve"> SEQ Figure \* ARABIC </w:instrText>
      </w:r>
      <w:r>
        <w:fldChar w:fldCharType="separate"/>
      </w:r>
      <w:r w:rsidR="00371217">
        <w:rPr>
          <w:noProof/>
        </w:rPr>
        <w:t>6</w:t>
      </w:r>
      <w:r>
        <w:fldChar w:fldCharType="end"/>
      </w:r>
      <w:r>
        <w:t>: Anatomical Landmarks in the AP Projection</w:t>
      </w:r>
    </w:p>
    <w:p w14:paraId="5D185122" w14:textId="21912E64" w:rsidR="3527B94E" w:rsidRPr="00C266A0" w:rsidRDefault="3527B94E" w:rsidP="5DE72787">
      <w:pPr>
        <w:jc w:val="center"/>
        <w:rPr>
          <w:rFonts w:ascii="Aptos" w:hAnsi="Aptos"/>
        </w:rPr>
      </w:pPr>
      <w:r w:rsidRPr="00C266A0">
        <w:rPr>
          <w:rFonts w:ascii="Aptos" w:hAnsi="Aptos"/>
        </w:rPr>
        <w:t>P</w:t>
      </w:r>
      <w:r w:rsidR="00D67127">
        <w:rPr>
          <w:rFonts w:ascii="Aptos" w:hAnsi="Aptos"/>
        </w:rPr>
        <w:tab/>
      </w:r>
      <w:r w:rsidR="00D67127">
        <w:rPr>
          <w:rFonts w:ascii="Aptos" w:hAnsi="Aptos"/>
        </w:rPr>
        <w:tab/>
      </w:r>
      <w:r w:rsidR="00D67127">
        <w:rPr>
          <w:rFonts w:ascii="Aptos" w:hAnsi="Aptos"/>
        </w:rPr>
        <w:tab/>
      </w:r>
      <w:r w:rsidR="00D67127">
        <w:rPr>
          <w:rFonts w:ascii="Aptos" w:hAnsi="Aptos"/>
        </w:rPr>
        <w:tab/>
      </w:r>
      <w:r w:rsidR="00D67127">
        <w:rPr>
          <w:rFonts w:ascii="Aptos" w:hAnsi="Aptos"/>
        </w:rPr>
        <w:tab/>
      </w:r>
      <w:r w:rsidR="00D67127">
        <w:rPr>
          <w:rFonts w:ascii="Aptos" w:hAnsi="Aptos"/>
        </w:rPr>
        <w:tab/>
        <w:t>P</w:t>
      </w:r>
      <w:r w:rsidRPr="00C266A0">
        <w:rPr>
          <w:rFonts w:ascii="Aptos" w:hAnsi="Aptos"/>
        </w:rPr>
        <w:t xml:space="preserve">almar, Padilla, &amp; </w:t>
      </w:r>
      <w:proofErr w:type="spellStart"/>
      <w:r w:rsidRPr="00C266A0">
        <w:rPr>
          <w:rFonts w:ascii="Aptos" w:hAnsi="Aptos"/>
        </w:rPr>
        <w:t>MacWhinney</w:t>
      </w:r>
      <w:proofErr w:type="spellEnd"/>
      <w:r w:rsidRPr="00C266A0">
        <w:rPr>
          <w:rFonts w:ascii="Aptos" w:hAnsi="Aptos"/>
        </w:rPr>
        <w:t xml:space="preserve"> (2023)</w:t>
      </w:r>
    </w:p>
    <w:p w14:paraId="1D5DB9C4" w14:textId="5D25BDA9" w:rsidR="00C266A0" w:rsidRPr="00C266A0" w:rsidRDefault="0FDC7D5B" w:rsidP="00D67127">
      <w:pPr>
        <w:ind w:left="2880" w:firstLine="720"/>
        <w:jc w:val="center"/>
        <w:rPr>
          <w:rFonts w:ascii="Aptos" w:hAnsi="Aptos"/>
        </w:rPr>
      </w:pPr>
      <w:r w:rsidRPr="00C266A0">
        <w:rPr>
          <w:rFonts w:ascii="Aptos" w:hAnsi="Aptos"/>
        </w:rPr>
        <w:t>Video # 067</w:t>
      </w:r>
    </w:p>
    <w:p w14:paraId="54D8AACA" w14:textId="77777777" w:rsidR="00D67127" w:rsidRDefault="4DA81962" w:rsidP="00D67127">
      <w:pPr>
        <w:keepNext/>
        <w:jc w:val="center"/>
      </w:pPr>
      <w:r>
        <w:rPr>
          <w:noProof/>
        </w:rPr>
        <w:drawing>
          <wp:inline distT="0" distB="0" distL="0" distR="0" wp14:anchorId="03997AA4" wp14:editId="1E5D5083">
            <wp:extent cx="2809820" cy="3086100"/>
            <wp:effectExtent l="0" t="0" r="0" b="0"/>
            <wp:docPr id="592066199" name="Picture 59206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812856" cy="3089434"/>
                    </a:xfrm>
                    <a:prstGeom prst="rect">
                      <a:avLst/>
                    </a:prstGeom>
                  </pic:spPr>
                </pic:pic>
              </a:graphicData>
            </a:graphic>
          </wp:inline>
        </w:drawing>
      </w:r>
    </w:p>
    <w:p w14:paraId="2BE4E001" w14:textId="3D174379" w:rsidR="5DE72787" w:rsidRPr="00D67127" w:rsidRDefault="00D67127" w:rsidP="00D67127">
      <w:pPr>
        <w:pStyle w:val="Caption"/>
        <w:jc w:val="center"/>
      </w:pPr>
      <w:r>
        <w:t xml:space="preserve">Figure </w:t>
      </w:r>
      <w:r>
        <w:fldChar w:fldCharType="begin"/>
      </w:r>
      <w:r>
        <w:instrText xml:space="preserve"> SEQ Figure \* ARABIC </w:instrText>
      </w:r>
      <w:r>
        <w:fldChar w:fldCharType="separate"/>
      </w:r>
      <w:r w:rsidR="00371217">
        <w:rPr>
          <w:noProof/>
        </w:rPr>
        <w:t>7</w:t>
      </w:r>
      <w:r>
        <w:fldChar w:fldCharType="end"/>
      </w:r>
      <w:r>
        <w:t>: UES in the AP Projection</w:t>
      </w:r>
    </w:p>
    <w:p w14:paraId="2F2FD5CA" w14:textId="137B1C01" w:rsidR="77A873A2" w:rsidRPr="00C266A0" w:rsidRDefault="77A873A2" w:rsidP="5DE72787">
      <w:pPr>
        <w:jc w:val="center"/>
        <w:rPr>
          <w:rFonts w:ascii="Aptos" w:hAnsi="Aptos"/>
        </w:rPr>
      </w:pPr>
      <w:r w:rsidRPr="00C266A0">
        <w:rPr>
          <w:rFonts w:ascii="Aptos" w:hAnsi="Aptos"/>
        </w:rPr>
        <w:t xml:space="preserve">Palmar, Padilla, &amp; </w:t>
      </w:r>
      <w:proofErr w:type="spellStart"/>
      <w:r w:rsidRPr="00C266A0">
        <w:rPr>
          <w:rFonts w:ascii="Aptos" w:hAnsi="Aptos"/>
        </w:rPr>
        <w:t>MacWhinney</w:t>
      </w:r>
      <w:proofErr w:type="spellEnd"/>
      <w:r w:rsidRPr="00C266A0">
        <w:rPr>
          <w:rFonts w:ascii="Aptos" w:hAnsi="Aptos"/>
        </w:rPr>
        <w:t xml:space="preserve"> (2023)</w:t>
      </w:r>
    </w:p>
    <w:p w14:paraId="1C5194AC" w14:textId="7BA56F24" w:rsidR="77A873A2" w:rsidRPr="00C266A0" w:rsidRDefault="77A873A2" w:rsidP="5DE72787">
      <w:pPr>
        <w:jc w:val="center"/>
        <w:rPr>
          <w:rFonts w:ascii="Aptos" w:hAnsi="Aptos"/>
        </w:rPr>
      </w:pPr>
      <w:r w:rsidRPr="00C266A0">
        <w:rPr>
          <w:rFonts w:ascii="Aptos" w:hAnsi="Aptos"/>
        </w:rPr>
        <w:t>Vi</w:t>
      </w:r>
      <w:r w:rsidR="4DA81962" w:rsidRPr="00C266A0">
        <w:rPr>
          <w:rFonts w:ascii="Aptos" w:hAnsi="Aptos"/>
        </w:rPr>
        <w:t>deo # 067</w:t>
      </w:r>
    </w:p>
    <w:p w14:paraId="7E3BD6C8" w14:textId="77777777" w:rsidR="00C266A0" w:rsidRPr="00C266A0" w:rsidRDefault="00C266A0" w:rsidP="5DE72787">
      <w:pPr>
        <w:jc w:val="center"/>
        <w:rPr>
          <w:rFonts w:ascii="Aptos" w:hAnsi="Aptos"/>
        </w:rPr>
      </w:pPr>
    </w:p>
    <w:p w14:paraId="4E9E325D" w14:textId="77777777" w:rsidR="00D67127" w:rsidRDefault="41837B20" w:rsidP="00D67127">
      <w:pPr>
        <w:keepNext/>
        <w:jc w:val="center"/>
      </w:pPr>
      <w:r>
        <w:rPr>
          <w:noProof/>
        </w:rPr>
        <w:drawing>
          <wp:inline distT="0" distB="0" distL="0" distR="0" wp14:anchorId="4DD6E187" wp14:editId="6FA0F8E3">
            <wp:extent cx="2828925" cy="3046725"/>
            <wp:effectExtent l="0" t="0" r="0" b="0"/>
            <wp:docPr id="1411276057" name="Picture 141127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rcRect b="29754"/>
                    <a:stretch>
                      <a:fillRect/>
                    </a:stretch>
                  </pic:blipFill>
                  <pic:spPr>
                    <a:xfrm>
                      <a:off x="0" y="0"/>
                      <a:ext cx="2828925" cy="3046725"/>
                    </a:xfrm>
                    <a:prstGeom prst="rect">
                      <a:avLst/>
                    </a:prstGeom>
                  </pic:spPr>
                </pic:pic>
              </a:graphicData>
            </a:graphic>
          </wp:inline>
        </w:drawing>
      </w:r>
    </w:p>
    <w:p w14:paraId="3738574E" w14:textId="6DE98C33" w:rsidR="41837B20" w:rsidRDefault="00D67127" w:rsidP="00D67127">
      <w:pPr>
        <w:pStyle w:val="Caption"/>
        <w:jc w:val="center"/>
      </w:pPr>
      <w:r>
        <w:t xml:space="preserve">Figure </w:t>
      </w:r>
      <w:r>
        <w:fldChar w:fldCharType="begin"/>
      </w:r>
      <w:r>
        <w:instrText xml:space="preserve"> SEQ Figure \* ARABIC </w:instrText>
      </w:r>
      <w:r>
        <w:fldChar w:fldCharType="separate"/>
      </w:r>
      <w:r w:rsidR="00371217">
        <w:rPr>
          <w:noProof/>
        </w:rPr>
        <w:t>8</w:t>
      </w:r>
      <w:r>
        <w:fldChar w:fldCharType="end"/>
      </w:r>
      <w:r>
        <w:t>: Esophagus in the AP Projection</w:t>
      </w:r>
    </w:p>
    <w:p w14:paraId="73056DD4" w14:textId="0274B4F5" w:rsidR="780A17D9" w:rsidRPr="00DE311B" w:rsidRDefault="780A17D9" w:rsidP="5DE72787">
      <w:pPr>
        <w:jc w:val="center"/>
        <w:rPr>
          <w:rFonts w:ascii="Aptos" w:hAnsi="Aptos"/>
        </w:rPr>
      </w:pPr>
      <w:r w:rsidRPr="00DE311B">
        <w:rPr>
          <w:rFonts w:ascii="Aptos" w:hAnsi="Aptos"/>
        </w:rPr>
        <w:t xml:space="preserve">Palmar, Padilla, &amp; </w:t>
      </w:r>
      <w:proofErr w:type="spellStart"/>
      <w:r w:rsidRPr="00DE311B">
        <w:rPr>
          <w:rFonts w:ascii="Aptos" w:hAnsi="Aptos"/>
        </w:rPr>
        <w:t>MacWhinney</w:t>
      </w:r>
      <w:proofErr w:type="spellEnd"/>
      <w:r w:rsidRPr="00DE311B">
        <w:rPr>
          <w:rFonts w:ascii="Aptos" w:hAnsi="Aptos"/>
        </w:rPr>
        <w:t xml:space="preserve"> (2023)</w:t>
      </w:r>
    </w:p>
    <w:p w14:paraId="6CC7D1E0" w14:textId="688F9B30" w:rsidR="41837B20" w:rsidRPr="00DE311B" w:rsidRDefault="41837B20" w:rsidP="5DE72787">
      <w:pPr>
        <w:jc w:val="center"/>
        <w:rPr>
          <w:rFonts w:ascii="Aptos" w:hAnsi="Aptos"/>
        </w:rPr>
      </w:pPr>
      <w:r w:rsidRPr="00DE311B">
        <w:rPr>
          <w:rFonts w:ascii="Aptos" w:hAnsi="Aptos"/>
        </w:rPr>
        <w:t>Video # 067</w:t>
      </w:r>
    </w:p>
    <w:p w14:paraId="332D2D49" w14:textId="77777777" w:rsidR="00D67127" w:rsidRDefault="6A338584" w:rsidP="00D67127">
      <w:pPr>
        <w:keepNext/>
        <w:jc w:val="center"/>
      </w:pPr>
      <w:r>
        <w:rPr>
          <w:noProof/>
        </w:rPr>
        <w:drawing>
          <wp:inline distT="0" distB="0" distL="0" distR="0" wp14:anchorId="0B642A30" wp14:editId="22FB9748">
            <wp:extent cx="2895660" cy="3708154"/>
            <wp:effectExtent l="0" t="0" r="0" b="0"/>
            <wp:docPr id="259268733" name="Picture 25926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895660" cy="3708154"/>
                    </a:xfrm>
                    <a:prstGeom prst="rect">
                      <a:avLst/>
                    </a:prstGeom>
                  </pic:spPr>
                </pic:pic>
              </a:graphicData>
            </a:graphic>
          </wp:inline>
        </w:drawing>
      </w:r>
    </w:p>
    <w:p w14:paraId="346A49BA" w14:textId="70BE53A5" w:rsidR="6A338584" w:rsidRDefault="00D67127" w:rsidP="00D67127">
      <w:pPr>
        <w:pStyle w:val="Caption"/>
        <w:jc w:val="center"/>
      </w:pPr>
      <w:r>
        <w:t xml:space="preserve">Figure </w:t>
      </w:r>
      <w:r>
        <w:fldChar w:fldCharType="begin"/>
      </w:r>
      <w:r>
        <w:instrText xml:space="preserve"> SEQ Figure \* ARABIC </w:instrText>
      </w:r>
      <w:r>
        <w:fldChar w:fldCharType="separate"/>
      </w:r>
      <w:r w:rsidR="00371217">
        <w:rPr>
          <w:noProof/>
        </w:rPr>
        <w:t>9</w:t>
      </w:r>
      <w:r>
        <w:fldChar w:fldCharType="end"/>
      </w:r>
      <w:r>
        <w:t>: LES in the AP Projection</w:t>
      </w:r>
    </w:p>
    <w:p w14:paraId="21A91661" w14:textId="313EF20A" w:rsidR="3A8D1DB6" w:rsidRPr="00DE311B" w:rsidRDefault="3A8D1DB6" w:rsidP="5DE72787">
      <w:pPr>
        <w:jc w:val="center"/>
        <w:rPr>
          <w:rFonts w:ascii="Aptos" w:hAnsi="Aptos"/>
        </w:rPr>
      </w:pPr>
      <w:r w:rsidRPr="00DE311B">
        <w:rPr>
          <w:rFonts w:ascii="Aptos" w:hAnsi="Aptos"/>
        </w:rPr>
        <w:t xml:space="preserve">Palmar, Padilla, &amp; </w:t>
      </w:r>
      <w:proofErr w:type="spellStart"/>
      <w:r w:rsidRPr="00DE311B">
        <w:rPr>
          <w:rFonts w:ascii="Aptos" w:hAnsi="Aptos"/>
        </w:rPr>
        <w:t>MacWhinney</w:t>
      </w:r>
      <w:proofErr w:type="spellEnd"/>
      <w:r w:rsidRPr="00DE311B">
        <w:rPr>
          <w:rFonts w:ascii="Aptos" w:hAnsi="Aptos"/>
        </w:rPr>
        <w:t xml:space="preserve"> (2023)</w:t>
      </w:r>
    </w:p>
    <w:p w14:paraId="603D8BF7" w14:textId="5A0B0883" w:rsidR="6A338584" w:rsidRPr="00DE311B" w:rsidRDefault="6A338584" w:rsidP="5DE72787">
      <w:pPr>
        <w:jc w:val="center"/>
        <w:rPr>
          <w:rFonts w:ascii="Aptos" w:hAnsi="Aptos"/>
        </w:rPr>
      </w:pPr>
      <w:r w:rsidRPr="00DE311B">
        <w:rPr>
          <w:rFonts w:ascii="Aptos" w:hAnsi="Aptos"/>
        </w:rPr>
        <w:t>Video # 67</w:t>
      </w:r>
    </w:p>
    <w:p w14:paraId="29CD6214" w14:textId="54648AC6" w:rsidR="5DE72787" w:rsidRDefault="5DE72787" w:rsidP="5DE72787">
      <w:pPr>
        <w:jc w:val="center"/>
      </w:pPr>
    </w:p>
    <w:p w14:paraId="490C7A5C" w14:textId="346C5EAB" w:rsidR="130A967C" w:rsidRDefault="130A967C" w:rsidP="5DE72787">
      <w:pPr>
        <w:rPr>
          <w:b/>
          <w:bCs/>
        </w:rPr>
      </w:pPr>
      <w:r w:rsidRPr="5DE72787">
        <w:rPr>
          <w:b/>
          <w:bCs/>
        </w:rPr>
        <w:t>Oblique Projection</w:t>
      </w:r>
    </w:p>
    <w:p w14:paraId="122B68F2" w14:textId="4D40E959" w:rsidR="00E75AA1" w:rsidRDefault="00112CFB" w:rsidP="5DE72787">
      <w:pPr>
        <w:rPr>
          <w:rFonts w:ascii="Aptos" w:hAnsi="Aptos"/>
        </w:rPr>
      </w:pPr>
      <w:r>
        <w:rPr>
          <w:rFonts w:ascii="Aptos" w:hAnsi="Aptos"/>
        </w:rPr>
        <w:t>In the oblique projection, the client is rotated at a</w:t>
      </w:r>
      <w:r w:rsidR="008007A1">
        <w:rPr>
          <w:rFonts w:ascii="Aptos" w:hAnsi="Aptos"/>
        </w:rPr>
        <w:t xml:space="preserve"> </w:t>
      </w:r>
      <w:proofErr w:type="gramStart"/>
      <w:r w:rsidR="008007A1">
        <w:rPr>
          <w:rFonts w:ascii="Aptos" w:hAnsi="Aptos"/>
        </w:rPr>
        <w:t>30-</w:t>
      </w:r>
      <w:r>
        <w:rPr>
          <w:rFonts w:ascii="Aptos" w:hAnsi="Aptos"/>
        </w:rPr>
        <w:t>45 degree</w:t>
      </w:r>
      <w:proofErr w:type="gramEnd"/>
      <w:r>
        <w:rPr>
          <w:rFonts w:ascii="Aptos" w:hAnsi="Aptos"/>
        </w:rPr>
        <w:t xml:space="preserve"> angle. </w:t>
      </w:r>
      <w:r w:rsidR="007D7CCA">
        <w:rPr>
          <w:rFonts w:ascii="Aptos" w:hAnsi="Aptos"/>
        </w:rPr>
        <w:t xml:space="preserve">The </w:t>
      </w:r>
      <w:r w:rsidR="00E43F87">
        <w:rPr>
          <w:rFonts w:ascii="Aptos" w:hAnsi="Aptos"/>
        </w:rPr>
        <w:t xml:space="preserve">oblique projection is not standard in a VFSS </w:t>
      </w:r>
      <w:proofErr w:type="gramStart"/>
      <w:r w:rsidR="00E43F87">
        <w:rPr>
          <w:rFonts w:ascii="Aptos" w:hAnsi="Aptos"/>
        </w:rPr>
        <w:t>exam, but</w:t>
      </w:r>
      <w:proofErr w:type="gramEnd"/>
      <w:r w:rsidR="00E43F87">
        <w:rPr>
          <w:rFonts w:ascii="Aptos" w:hAnsi="Aptos"/>
        </w:rPr>
        <w:t xml:space="preserve"> can instead be utilized</w:t>
      </w:r>
      <w:r w:rsidR="00F356D1">
        <w:rPr>
          <w:rFonts w:ascii="Aptos" w:hAnsi="Aptos"/>
        </w:rPr>
        <w:t xml:space="preserve"> to improve visualization of certain structures or pathologies when lateral or AP is insufficient. </w:t>
      </w:r>
      <w:r w:rsidR="00E75AA1">
        <w:rPr>
          <w:rFonts w:ascii="Aptos" w:hAnsi="Aptos"/>
        </w:rPr>
        <w:t xml:space="preserve">Oblique may be useful when: </w:t>
      </w:r>
    </w:p>
    <w:p w14:paraId="28CDEC9B" w14:textId="75423C0A" w:rsidR="00E75AA1" w:rsidRDefault="00187662" w:rsidP="002F4871">
      <w:pPr>
        <w:pStyle w:val="ListParagraph"/>
        <w:numPr>
          <w:ilvl w:val="0"/>
          <w:numId w:val="21"/>
        </w:numPr>
        <w:rPr>
          <w:rFonts w:ascii="Aptos" w:hAnsi="Aptos"/>
        </w:rPr>
      </w:pPr>
      <w:r>
        <w:rPr>
          <w:rFonts w:ascii="Aptos" w:hAnsi="Aptos"/>
        </w:rPr>
        <w:t>Key</w:t>
      </w:r>
      <w:r w:rsidR="00E75AA1">
        <w:rPr>
          <w:rFonts w:ascii="Aptos" w:hAnsi="Aptos"/>
        </w:rPr>
        <w:t xml:space="preserve"> structures are obscured in the lateral view</w:t>
      </w:r>
      <w:r>
        <w:rPr>
          <w:rFonts w:ascii="Aptos" w:hAnsi="Aptos"/>
        </w:rPr>
        <w:t xml:space="preserve"> (e.g., by shoulders, surgical hardware, tracheostomy tube</w:t>
      </w:r>
      <w:r w:rsidR="00BB16CE">
        <w:rPr>
          <w:rFonts w:ascii="Aptos" w:hAnsi="Aptos"/>
        </w:rPr>
        <w:t>, bariatric patient</w:t>
      </w:r>
      <w:r>
        <w:rPr>
          <w:rFonts w:ascii="Aptos" w:hAnsi="Aptos"/>
        </w:rPr>
        <w:t>)</w:t>
      </w:r>
    </w:p>
    <w:p w14:paraId="14AA64CE" w14:textId="53C8A042" w:rsidR="00A163AF" w:rsidRDefault="00F104D1" w:rsidP="002F4871">
      <w:pPr>
        <w:pStyle w:val="ListParagraph"/>
        <w:numPr>
          <w:ilvl w:val="0"/>
          <w:numId w:val="21"/>
        </w:numPr>
        <w:rPr>
          <w:rFonts w:ascii="Aptos" w:hAnsi="Aptos"/>
        </w:rPr>
      </w:pPr>
      <w:r>
        <w:rPr>
          <w:rFonts w:ascii="Aptos" w:hAnsi="Aptos"/>
        </w:rPr>
        <w:t>Bolus path through pharynx is unclear</w:t>
      </w:r>
    </w:p>
    <w:p w14:paraId="41487918" w14:textId="58052D45" w:rsidR="004720A1" w:rsidRDefault="004720A1" w:rsidP="002F4871">
      <w:pPr>
        <w:pStyle w:val="ListParagraph"/>
        <w:numPr>
          <w:ilvl w:val="0"/>
          <w:numId w:val="21"/>
        </w:numPr>
        <w:rPr>
          <w:rFonts w:ascii="Aptos" w:hAnsi="Aptos"/>
        </w:rPr>
      </w:pPr>
      <w:r>
        <w:rPr>
          <w:rFonts w:ascii="Aptos" w:hAnsi="Aptos"/>
        </w:rPr>
        <w:t>AP view is not possible</w:t>
      </w:r>
    </w:p>
    <w:p w14:paraId="3B6D04B1" w14:textId="125FCEB8" w:rsidR="00D11313" w:rsidRPr="00187662" w:rsidRDefault="004720A1" w:rsidP="002F4871">
      <w:pPr>
        <w:pStyle w:val="ListParagraph"/>
        <w:numPr>
          <w:ilvl w:val="0"/>
          <w:numId w:val="21"/>
        </w:numPr>
        <w:rPr>
          <w:rFonts w:ascii="Aptos" w:hAnsi="Aptos"/>
        </w:rPr>
      </w:pPr>
      <w:r>
        <w:rPr>
          <w:rFonts w:ascii="Aptos" w:hAnsi="Aptos"/>
        </w:rPr>
        <w:t>Asymmetric imp</w:t>
      </w:r>
      <w:r w:rsidR="001F09A2">
        <w:rPr>
          <w:rFonts w:ascii="Aptos" w:hAnsi="Aptos"/>
        </w:rPr>
        <w:t>airment is present</w:t>
      </w:r>
    </w:p>
    <w:p w14:paraId="17E5A58A" w14:textId="34D0D05F" w:rsidR="005D5DED" w:rsidRDefault="005D5DED" w:rsidP="00187662">
      <w:pPr>
        <w:pStyle w:val="Heading3"/>
        <w:numPr>
          <w:ilvl w:val="1"/>
          <w:numId w:val="4"/>
        </w:numPr>
      </w:pPr>
      <w:bookmarkStart w:id="24" w:name="_Toc208502588"/>
      <w:r>
        <w:t>Normal events</w:t>
      </w:r>
      <w:r w:rsidR="00D7217D">
        <w:t xml:space="preserve"> on VFSS</w:t>
      </w:r>
      <w:bookmarkEnd w:id="24"/>
      <w:r w:rsidR="00D7217D">
        <w:t xml:space="preserve"> </w:t>
      </w:r>
    </w:p>
    <w:p w14:paraId="487335A8" w14:textId="1184BD40" w:rsidR="00530D33" w:rsidRDefault="00223B9C" w:rsidP="00F8080E">
      <w:pPr>
        <w:rPr>
          <w:rFonts w:ascii="Aptos" w:hAnsi="Aptos"/>
        </w:rPr>
      </w:pPr>
      <w:r>
        <w:rPr>
          <w:rFonts w:ascii="Aptos" w:hAnsi="Aptos"/>
        </w:rPr>
        <w:t xml:space="preserve">Though swallowing is often </w:t>
      </w:r>
      <w:r w:rsidR="00723FD9">
        <w:rPr>
          <w:rFonts w:ascii="Aptos" w:hAnsi="Aptos"/>
        </w:rPr>
        <w:t>taught</w:t>
      </w:r>
      <w:r>
        <w:rPr>
          <w:rFonts w:ascii="Aptos" w:hAnsi="Aptos"/>
        </w:rPr>
        <w:t xml:space="preserve"> in discrete phases, </w:t>
      </w:r>
      <w:proofErr w:type="gramStart"/>
      <w:r w:rsidR="00723FD9">
        <w:rPr>
          <w:rFonts w:ascii="Aptos" w:hAnsi="Aptos"/>
        </w:rPr>
        <w:t>in reality swallowing</w:t>
      </w:r>
      <w:proofErr w:type="gramEnd"/>
      <w:r w:rsidR="00723FD9">
        <w:rPr>
          <w:rFonts w:ascii="Aptos" w:hAnsi="Aptos"/>
        </w:rPr>
        <w:t xml:space="preserve"> occurs in a complex, interdependent c</w:t>
      </w:r>
      <w:r w:rsidR="00695BDC">
        <w:rPr>
          <w:rFonts w:ascii="Aptos" w:hAnsi="Aptos"/>
        </w:rPr>
        <w:t xml:space="preserve">ascade of events </w:t>
      </w:r>
      <w:r w:rsidR="00723FD9">
        <w:rPr>
          <w:rFonts w:ascii="Aptos" w:hAnsi="Aptos"/>
        </w:rPr>
        <w:t>along the aerodigestive trac</w:t>
      </w:r>
      <w:r w:rsidR="000F0665">
        <w:rPr>
          <w:rFonts w:ascii="Aptos" w:hAnsi="Aptos"/>
        </w:rPr>
        <w:t>t</w:t>
      </w:r>
      <w:r w:rsidR="00CF0746">
        <w:rPr>
          <w:rFonts w:ascii="Aptos" w:hAnsi="Aptos"/>
        </w:rPr>
        <w:t xml:space="preserve">. </w:t>
      </w:r>
      <w:r w:rsidR="003D6813">
        <w:rPr>
          <w:rFonts w:ascii="Aptos" w:hAnsi="Aptos"/>
        </w:rPr>
        <w:t xml:space="preserve">Swallowing is a </w:t>
      </w:r>
      <w:r w:rsidR="00D50A51">
        <w:rPr>
          <w:rFonts w:ascii="Aptos" w:hAnsi="Aptos"/>
        </w:rPr>
        <w:t xml:space="preserve">closed </w:t>
      </w:r>
      <w:r w:rsidR="003D6813">
        <w:rPr>
          <w:rFonts w:ascii="Aptos" w:hAnsi="Aptos"/>
        </w:rPr>
        <w:t>pressure system, and f</w:t>
      </w:r>
      <w:r w:rsidR="00CF0746">
        <w:rPr>
          <w:rFonts w:ascii="Aptos" w:hAnsi="Aptos"/>
        </w:rPr>
        <w:t>unctional swallowing hinges on the ability to generate pressure by exerting force</w:t>
      </w:r>
      <w:r w:rsidR="00C52FBF">
        <w:rPr>
          <w:rFonts w:ascii="Aptos" w:hAnsi="Aptos"/>
        </w:rPr>
        <w:t xml:space="preserve"> against the</w:t>
      </w:r>
      <w:r w:rsidR="000C16EB">
        <w:rPr>
          <w:rFonts w:ascii="Aptos" w:hAnsi="Aptos"/>
        </w:rPr>
        <w:t xml:space="preserve"> tail of the</w:t>
      </w:r>
      <w:r w:rsidR="00C52FBF">
        <w:rPr>
          <w:rFonts w:ascii="Aptos" w:hAnsi="Aptos"/>
        </w:rPr>
        <w:t xml:space="preserve"> bolus </w:t>
      </w:r>
      <w:r w:rsidR="003D6813">
        <w:rPr>
          <w:rFonts w:ascii="Aptos" w:hAnsi="Aptos"/>
        </w:rPr>
        <w:t xml:space="preserve">(intrabolus pressure) </w:t>
      </w:r>
      <w:r w:rsidR="00C52FBF">
        <w:rPr>
          <w:rFonts w:ascii="Aptos" w:hAnsi="Aptos"/>
        </w:rPr>
        <w:t>and</w:t>
      </w:r>
      <w:r w:rsidR="00174DAF">
        <w:rPr>
          <w:rFonts w:ascii="Aptos" w:hAnsi="Aptos"/>
        </w:rPr>
        <w:t xml:space="preserve"> sealing all valves to</w:t>
      </w:r>
      <w:r w:rsidR="00C52FBF">
        <w:rPr>
          <w:rFonts w:ascii="Aptos" w:hAnsi="Aptos"/>
        </w:rPr>
        <w:t xml:space="preserve"> </w:t>
      </w:r>
      <w:r w:rsidR="00B52EE1">
        <w:rPr>
          <w:rFonts w:ascii="Aptos" w:hAnsi="Aptos"/>
        </w:rPr>
        <w:t>direct it to the area of lowest pressure</w:t>
      </w:r>
      <w:r w:rsidR="00530D33">
        <w:rPr>
          <w:rFonts w:ascii="Aptos" w:hAnsi="Aptos"/>
        </w:rPr>
        <w:t xml:space="preserve"> (the UES) at the right time. </w:t>
      </w:r>
    </w:p>
    <w:p w14:paraId="23616298" w14:textId="3AC3A051" w:rsidR="00272404" w:rsidRDefault="00272404" w:rsidP="00F8080E">
      <w:pPr>
        <w:rPr>
          <w:rFonts w:ascii="Aptos" w:hAnsi="Aptos"/>
        </w:rPr>
      </w:pPr>
      <w:r>
        <w:rPr>
          <w:rFonts w:ascii="Aptos" w:hAnsi="Aptos"/>
        </w:rPr>
        <w:t xml:space="preserve">Swallow events </w:t>
      </w:r>
      <w:r w:rsidR="001E4FD4">
        <w:rPr>
          <w:rFonts w:ascii="Aptos" w:hAnsi="Aptos"/>
        </w:rPr>
        <w:t>generally</w:t>
      </w:r>
      <w:r>
        <w:rPr>
          <w:rFonts w:ascii="Aptos" w:hAnsi="Aptos"/>
        </w:rPr>
        <w:t xml:space="preserve"> occur in the following </w:t>
      </w:r>
      <w:r w:rsidR="001E4FD4">
        <w:rPr>
          <w:rFonts w:ascii="Aptos" w:hAnsi="Aptos"/>
        </w:rPr>
        <w:t>sequence</w:t>
      </w:r>
      <w:r w:rsidR="00C14B23">
        <w:rPr>
          <w:rFonts w:ascii="Aptos" w:hAnsi="Aptos"/>
        </w:rPr>
        <w:t>, no</w:t>
      </w:r>
      <w:r w:rsidR="00D74144">
        <w:rPr>
          <w:rFonts w:ascii="Aptos" w:hAnsi="Aptos"/>
        </w:rPr>
        <w:t>t</w:t>
      </w:r>
      <w:r w:rsidR="00C14B23">
        <w:rPr>
          <w:rFonts w:ascii="Aptos" w:hAnsi="Aptos"/>
        </w:rPr>
        <w:t>ing that from a timing perspective</w:t>
      </w:r>
      <w:r w:rsidR="00D74144">
        <w:rPr>
          <w:rFonts w:ascii="Aptos" w:hAnsi="Aptos"/>
        </w:rPr>
        <w:t xml:space="preserve"> there will be overlap in pharyngeal events</w:t>
      </w:r>
      <w:r w:rsidR="005C778A">
        <w:rPr>
          <w:rFonts w:ascii="Aptos" w:hAnsi="Aptos"/>
        </w:rPr>
        <w:t>, and</w:t>
      </w:r>
      <w:r w:rsidR="00545159">
        <w:rPr>
          <w:rFonts w:ascii="Aptos" w:hAnsi="Aptos"/>
        </w:rPr>
        <w:t xml:space="preserve"> </w:t>
      </w:r>
      <w:r w:rsidR="00437A56">
        <w:rPr>
          <w:rFonts w:ascii="Aptos" w:hAnsi="Aptos"/>
        </w:rPr>
        <w:t>individual variation in swallow sequencing is normal, even on the same bolus type (</w:t>
      </w:r>
      <w:proofErr w:type="spellStart"/>
      <w:r w:rsidR="00437A56">
        <w:rPr>
          <w:rFonts w:ascii="Aptos" w:hAnsi="Aptos"/>
        </w:rPr>
        <w:t>Molfenter</w:t>
      </w:r>
      <w:proofErr w:type="spellEnd"/>
      <w:r w:rsidR="00437A56">
        <w:rPr>
          <w:rFonts w:ascii="Aptos" w:hAnsi="Aptos"/>
        </w:rPr>
        <w:t xml:space="preserve"> et al., 2014</w:t>
      </w:r>
      <w:proofErr w:type="gramStart"/>
      <w:r w:rsidR="00437A56">
        <w:rPr>
          <w:rFonts w:ascii="Aptos" w:hAnsi="Aptos"/>
        </w:rPr>
        <w:t>)</w:t>
      </w:r>
      <w:r w:rsidR="005C778A">
        <w:rPr>
          <w:rFonts w:ascii="Aptos" w:hAnsi="Aptos"/>
        </w:rPr>
        <w:t xml:space="preserve"> </w:t>
      </w:r>
      <w:r>
        <w:rPr>
          <w:rFonts w:ascii="Aptos" w:hAnsi="Aptos"/>
        </w:rPr>
        <w:t>:</w:t>
      </w:r>
      <w:proofErr w:type="gramEnd"/>
      <w:r>
        <w:rPr>
          <w:rFonts w:ascii="Aptos" w:hAnsi="Aptos"/>
        </w:rPr>
        <w:t xml:space="preserve"> </w:t>
      </w:r>
    </w:p>
    <w:p w14:paraId="05A05E69" w14:textId="120925F1" w:rsidR="00156163" w:rsidRDefault="000F3D76" w:rsidP="002F4871">
      <w:pPr>
        <w:pStyle w:val="ListParagraph"/>
        <w:numPr>
          <w:ilvl w:val="0"/>
          <w:numId w:val="23"/>
        </w:numPr>
        <w:rPr>
          <w:rFonts w:ascii="Aptos" w:hAnsi="Aptos"/>
        </w:rPr>
      </w:pPr>
      <w:r>
        <w:rPr>
          <w:rFonts w:ascii="Aptos" w:hAnsi="Aptos"/>
        </w:rPr>
        <w:t>A</w:t>
      </w:r>
      <w:r w:rsidR="00156163" w:rsidRPr="00156163">
        <w:rPr>
          <w:rFonts w:ascii="Aptos" w:hAnsi="Aptos"/>
        </w:rPr>
        <w:t>cquisition</w:t>
      </w:r>
      <w:r w:rsidR="003627A0">
        <w:rPr>
          <w:rFonts w:ascii="Aptos" w:hAnsi="Aptos"/>
        </w:rPr>
        <w:t>:</w:t>
      </w:r>
      <w:r w:rsidR="00DD2B0C">
        <w:rPr>
          <w:rFonts w:ascii="Aptos" w:hAnsi="Aptos"/>
        </w:rPr>
        <w:t xml:space="preserve"> </w:t>
      </w:r>
      <w:r w:rsidR="003627A0">
        <w:rPr>
          <w:rFonts w:ascii="Aptos" w:hAnsi="Aptos"/>
        </w:rPr>
        <w:t>jaw opens, lips</w:t>
      </w:r>
      <w:r w:rsidR="00B842B9">
        <w:rPr>
          <w:rFonts w:ascii="Aptos" w:hAnsi="Aptos"/>
        </w:rPr>
        <w:t>/jaw assist to collect bolus and seal in oral cavity</w:t>
      </w:r>
    </w:p>
    <w:p w14:paraId="5AFD3A05" w14:textId="35E2F8BB" w:rsidR="0069797C" w:rsidRDefault="000F3D76" w:rsidP="002F4871">
      <w:pPr>
        <w:pStyle w:val="ListParagraph"/>
        <w:numPr>
          <w:ilvl w:val="0"/>
          <w:numId w:val="23"/>
        </w:numPr>
        <w:rPr>
          <w:rFonts w:ascii="Aptos" w:hAnsi="Aptos"/>
        </w:rPr>
      </w:pPr>
      <w:r>
        <w:rPr>
          <w:rFonts w:ascii="Aptos" w:hAnsi="Aptos"/>
        </w:rPr>
        <w:t>M</w:t>
      </w:r>
      <w:r w:rsidR="0069797C">
        <w:rPr>
          <w:rFonts w:ascii="Aptos" w:hAnsi="Aptos"/>
        </w:rPr>
        <w:t>anipulation / mastication</w:t>
      </w:r>
      <w:r w:rsidR="00B842B9">
        <w:rPr>
          <w:rFonts w:ascii="Aptos" w:hAnsi="Aptos"/>
        </w:rPr>
        <w:t>:</w:t>
      </w:r>
      <w:r w:rsidR="00AF341F">
        <w:rPr>
          <w:rFonts w:ascii="Aptos" w:hAnsi="Aptos"/>
        </w:rPr>
        <w:t xml:space="preserve"> rotary jaw movement, </w:t>
      </w:r>
      <w:r w:rsidR="005B3C74">
        <w:rPr>
          <w:rFonts w:ascii="Aptos" w:hAnsi="Aptos"/>
        </w:rPr>
        <w:t xml:space="preserve">lateral tongue movement, lip seal, </w:t>
      </w:r>
      <w:r w:rsidR="005E2F0E">
        <w:rPr>
          <w:rFonts w:ascii="Aptos" w:hAnsi="Aptos"/>
        </w:rPr>
        <w:t>cheek tension</w:t>
      </w:r>
      <w:r w:rsidR="00C71449">
        <w:rPr>
          <w:rFonts w:ascii="Aptos" w:hAnsi="Aptos"/>
        </w:rPr>
        <w:t>, soft palate contains posteriorly</w:t>
      </w:r>
    </w:p>
    <w:p w14:paraId="428CC3E9" w14:textId="11EFB445" w:rsidR="0032388D" w:rsidRDefault="000F3D76" w:rsidP="002F4871">
      <w:pPr>
        <w:pStyle w:val="ListParagraph"/>
        <w:numPr>
          <w:ilvl w:val="0"/>
          <w:numId w:val="23"/>
        </w:numPr>
        <w:rPr>
          <w:rFonts w:ascii="Aptos" w:hAnsi="Aptos"/>
        </w:rPr>
      </w:pPr>
      <w:r>
        <w:rPr>
          <w:rFonts w:ascii="Aptos" w:hAnsi="Aptos"/>
        </w:rPr>
        <w:t>C</w:t>
      </w:r>
      <w:r w:rsidR="0032388D">
        <w:rPr>
          <w:rFonts w:ascii="Aptos" w:hAnsi="Aptos"/>
        </w:rPr>
        <w:t>ollection</w:t>
      </w:r>
      <w:r w:rsidR="003627A0">
        <w:rPr>
          <w:rFonts w:ascii="Aptos" w:hAnsi="Aptos"/>
        </w:rPr>
        <w:t xml:space="preserve">: </w:t>
      </w:r>
      <w:r w:rsidR="005E2F0E">
        <w:rPr>
          <w:rFonts w:ascii="Aptos" w:hAnsi="Aptos"/>
        </w:rPr>
        <w:t>tongue collects</w:t>
      </w:r>
      <w:r>
        <w:rPr>
          <w:rFonts w:ascii="Aptos" w:hAnsi="Aptos"/>
        </w:rPr>
        <w:t xml:space="preserve"> the</w:t>
      </w:r>
      <w:r w:rsidR="005E2F0E">
        <w:rPr>
          <w:rFonts w:ascii="Aptos" w:hAnsi="Aptos"/>
        </w:rPr>
        <w:t xml:space="preserve"> bolus and cradles it in the tongue body against the palate, with the lateral tongue margins elevated</w:t>
      </w:r>
    </w:p>
    <w:p w14:paraId="3B0C1C15" w14:textId="250BD3A4" w:rsidR="00892567" w:rsidRDefault="000F3D76" w:rsidP="002F4871">
      <w:pPr>
        <w:pStyle w:val="ListParagraph"/>
        <w:numPr>
          <w:ilvl w:val="0"/>
          <w:numId w:val="23"/>
        </w:numPr>
        <w:rPr>
          <w:rFonts w:ascii="Aptos" w:hAnsi="Aptos"/>
        </w:rPr>
      </w:pPr>
      <w:r>
        <w:rPr>
          <w:rFonts w:ascii="Aptos" w:hAnsi="Aptos"/>
        </w:rPr>
        <w:t xml:space="preserve">Propulsion: </w:t>
      </w:r>
      <w:r w:rsidR="00892567">
        <w:rPr>
          <w:rFonts w:ascii="Aptos" w:hAnsi="Aptos"/>
        </w:rPr>
        <w:t>antero-posterior stripping motion of the tongue against the palate to propel the bolus toward the pharynx</w:t>
      </w:r>
    </w:p>
    <w:p w14:paraId="0F48FEBF" w14:textId="10D1F994" w:rsidR="00327A2A" w:rsidRDefault="00327A2A" w:rsidP="002F4871">
      <w:pPr>
        <w:pStyle w:val="ListParagraph"/>
        <w:numPr>
          <w:ilvl w:val="0"/>
          <w:numId w:val="23"/>
        </w:numPr>
        <w:rPr>
          <w:rFonts w:ascii="Aptos" w:hAnsi="Aptos"/>
        </w:rPr>
      </w:pPr>
      <w:r>
        <w:rPr>
          <w:rFonts w:ascii="Aptos" w:hAnsi="Aptos"/>
        </w:rPr>
        <w:t>Swallow initiation: initial hyoid burst</w:t>
      </w:r>
    </w:p>
    <w:p w14:paraId="52F10F35" w14:textId="640D0227" w:rsidR="00E71232" w:rsidRDefault="00E71232" w:rsidP="002F4871">
      <w:pPr>
        <w:pStyle w:val="ListParagraph"/>
        <w:numPr>
          <w:ilvl w:val="0"/>
          <w:numId w:val="23"/>
        </w:numPr>
        <w:rPr>
          <w:rFonts w:ascii="Aptos" w:hAnsi="Aptos"/>
        </w:rPr>
      </w:pPr>
      <w:r>
        <w:rPr>
          <w:rFonts w:ascii="Aptos" w:hAnsi="Aptos"/>
        </w:rPr>
        <w:t>Nasopharyngeal closure: velar elevation</w:t>
      </w:r>
      <w:r w:rsidR="0090578F">
        <w:rPr>
          <w:rFonts w:ascii="Aptos" w:hAnsi="Aptos"/>
        </w:rPr>
        <w:t xml:space="preserve"> / superior pharyngeal contraction</w:t>
      </w:r>
      <w:r>
        <w:rPr>
          <w:rFonts w:ascii="Aptos" w:hAnsi="Aptos"/>
        </w:rPr>
        <w:t xml:space="preserve"> to seal the nasopharynx</w:t>
      </w:r>
    </w:p>
    <w:p w14:paraId="25B8F12D" w14:textId="326310C5" w:rsidR="00491D03" w:rsidRDefault="00EF2370" w:rsidP="002F4871">
      <w:pPr>
        <w:pStyle w:val="ListParagraph"/>
        <w:numPr>
          <w:ilvl w:val="0"/>
          <w:numId w:val="23"/>
        </w:numPr>
        <w:rPr>
          <w:rFonts w:ascii="Aptos" w:hAnsi="Aptos"/>
        </w:rPr>
      </w:pPr>
      <w:r>
        <w:rPr>
          <w:rFonts w:ascii="Aptos" w:hAnsi="Aptos"/>
        </w:rPr>
        <w:t xml:space="preserve">Pharyngeal reconfiguration: </w:t>
      </w:r>
      <w:r w:rsidR="00DA7501">
        <w:rPr>
          <w:rFonts w:ascii="Aptos" w:hAnsi="Aptos"/>
        </w:rPr>
        <w:t xml:space="preserve">onset of arytenoid movement towards the epiglottis, </w:t>
      </w:r>
      <w:r w:rsidR="006B17D1">
        <w:rPr>
          <w:rFonts w:ascii="Aptos" w:hAnsi="Aptos"/>
        </w:rPr>
        <w:t xml:space="preserve">laryngeal elevation/pharyngeal shortening, tongue base retraction and </w:t>
      </w:r>
      <w:r w:rsidR="0087702C">
        <w:rPr>
          <w:rFonts w:ascii="Aptos" w:hAnsi="Aptos"/>
        </w:rPr>
        <w:t>hyolaryngeal excursion brings the epiglottis to horizontal position</w:t>
      </w:r>
      <w:r w:rsidR="00AE530F">
        <w:rPr>
          <w:rFonts w:ascii="Aptos" w:hAnsi="Aptos"/>
        </w:rPr>
        <w:t xml:space="preserve">, pharyngeal stripping wave </w:t>
      </w:r>
      <w:r w:rsidR="00660352">
        <w:rPr>
          <w:rFonts w:ascii="Aptos" w:hAnsi="Aptos"/>
        </w:rPr>
        <w:t>meets the tongue base</w:t>
      </w:r>
      <w:r w:rsidR="00D27C9A">
        <w:rPr>
          <w:rFonts w:ascii="Aptos" w:hAnsi="Aptos"/>
        </w:rPr>
        <w:t xml:space="preserve">, </w:t>
      </w:r>
      <w:r w:rsidR="00C571C1">
        <w:rPr>
          <w:rFonts w:ascii="Aptos" w:hAnsi="Aptos"/>
        </w:rPr>
        <w:t>laryngovestibular closure culminating in the approximation of the arytenoid cartilage to the epiglottic petiole and pharyngeal contraction</w:t>
      </w:r>
      <w:r w:rsidR="00342A99">
        <w:rPr>
          <w:rFonts w:ascii="Aptos" w:hAnsi="Aptos"/>
        </w:rPr>
        <w:t xml:space="preserve"> bringing the epiglottic tip to full inversion</w:t>
      </w:r>
    </w:p>
    <w:p w14:paraId="460C8D6F" w14:textId="45E5AD75" w:rsidR="003947ED" w:rsidRDefault="003947ED" w:rsidP="002F4871">
      <w:pPr>
        <w:pStyle w:val="ListParagraph"/>
        <w:numPr>
          <w:ilvl w:val="0"/>
          <w:numId w:val="23"/>
        </w:numPr>
        <w:rPr>
          <w:rFonts w:ascii="Aptos" w:hAnsi="Aptos"/>
        </w:rPr>
      </w:pPr>
      <w:r>
        <w:rPr>
          <w:rFonts w:ascii="Aptos" w:hAnsi="Aptos"/>
        </w:rPr>
        <w:t xml:space="preserve">Relaxation / traction of the UES: </w:t>
      </w:r>
      <w:r w:rsidR="006D4D4B">
        <w:rPr>
          <w:rFonts w:ascii="Aptos" w:hAnsi="Aptos"/>
        </w:rPr>
        <w:t xml:space="preserve">tonic at rest, the </w:t>
      </w:r>
      <w:r w:rsidR="000E659B">
        <w:rPr>
          <w:rFonts w:ascii="Aptos" w:hAnsi="Aptos"/>
        </w:rPr>
        <w:t xml:space="preserve">brain sends the signal to the UES to relax and the traction forces of </w:t>
      </w:r>
      <w:r w:rsidR="00FB04DC">
        <w:rPr>
          <w:rFonts w:ascii="Aptos" w:hAnsi="Aptos"/>
        </w:rPr>
        <w:t>hyolaryngeal excursion open the sphincter to accept the bolus</w:t>
      </w:r>
    </w:p>
    <w:p w14:paraId="172ED469" w14:textId="7DE96DB1" w:rsidR="00456615" w:rsidRDefault="00456615" w:rsidP="002F4871">
      <w:pPr>
        <w:pStyle w:val="ListParagraph"/>
        <w:numPr>
          <w:ilvl w:val="0"/>
          <w:numId w:val="23"/>
        </w:numPr>
        <w:rPr>
          <w:rFonts w:ascii="Aptos" w:hAnsi="Aptos"/>
        </w:rPr>
      </w:pPr>
      <w:r>
        <w:rPr>
          <w:rFonts w:ascii="Aptos" w:hAnsi="Aptos"/>
        </w:rPr>
        <w:t>Pharyngeal stripping wave</w:t>
      </w:r>
      <w:r w:rsidR="00397B28">
        <w:rPr>
          <w:rFonts w:ascii="Aptos" w:hAnsi="Aptos"/>
        </w:rPr>
        <w:t xml:space="preserve"> / lateral pharyngeal contraction</w:t>
      </w:r>
      <w:r w:rsidR="000D5E1A">
        <w:rPr>
          <w:rFonts w:ascii="Aptos" w:hAnsi="Aptos"/>
        </w:rPr>
        <w:t xml:space="preserve"> completes, </w:t>
      </w:r>
      <w:r w:rsidR="009111F7">
        <w:rPr>
          <w:rFonts w:ascii="Aptos" w:hAnsi="Aptos"/>
        </w:rPr>
        <w:t>applying pressure to</w:t>
      </w:r>
      <w:r w:rsidR="00967A57">
        <w:rPr>
          <w:rFonts w:ascii="Aptos" w:hAnsi="Aptos"/>
        </w:rPr>
        <w:t xml:space="preserve"> the bolus tail at</w:t>
      </w:r>
      <w:r w:rsidR="009111F7">
        <w:rPr>
          <w:rFonts w:ascii="Aptos" w:hAnsi="Aptos"/>
        </w:rPr>
        <w:t xml:space="preserve"> the inverted epiglottis to propel the bolus th</w:t>
      </w:r>
      <w:r w:rsidR="00967A57">
        <w:rPr>
          <w:rFonts w:ascii="Aptos" w:hAnsi="Aptos"/>
        </w:rPr>
        <w:t>rough the UES</w:t>
      </w:r>
    </w:p>
    <w:p w14:paraId="24F647D8" w14:textId="473123F1" w:rsidR="005B4B8B" w:rsidRDefault="005B4B8B" w:rsidP="002F4871">
      <w:pPr>
        <w:pStyle w:val="ListParagraph"/>
        <w:numPr>
          <w:ilvl w:val="0"/>
          <w:numId w:val="23"/>
        </w:numPr>
        <w:rPr>
          <w:rFonts w:ascii="Aptos" w:hAnsi="Aptos"/>
        </w:rPr>
      </w:pPr>
      <w:r>
        <w:rPr>
          <w:rFonts w:ascii="Aptos" w:hAnsi="Aptos"/>
        </w:rPr>
        <w:t xml:space="preserve">Primary esophageal peristaltic wave triggered by pharyngeal swallow </w:t>
      </w:r>
      <w:r w:rsidR="00037F4E">
        <w:rPr>
          <w:rFonts w:ascii="Aptos" w:hAnsi="Aptos"/>
        </w:rPr>
        <w:t>travels from UES to LES</w:t>
      </w:r>
    </w:p>
    <w:p w14:paraId="6D3D7D91" w14:textId="337E0C08" w:rsidR="00D7217D" w:rsidRDefault="00A23009" w:rsidP="00F8080E">
      <w:pPr>
        <w:rPr>
          <w:rFonts w:ascii="Aptos" w:hAnsi="Aptos"/>
        </w:rPr>
      </w:pPr>
      <w:r>
        <w:rPr>
          <w:rFonts w:ascii="Aptos" w:hAnsi="Aptos"/>
        </w:rPr>
        <w:t>When considering the range of normal on VFSS, it is important to consider th</w:t>
      </w:r>
      <w:r w:rsidR="00695BDC">
        <w:rPr>
          <w:rFonts w:ascii="Aptos" w:hAnsi="Aptos"/>
        </w:rPr>
        <w:t xml:space="preserve">e following: </w:t>
      </w:r>
    </w:p>
    <w:p w14:paraId="587720A7" w14:textId="32E77761" w:rsidR="00695BDC" w:rsidRDefault="00045CD4" w:rsidP="002F4871">
      <w:pPr>
        <w:pStyle w:val="ListParagraph"/>
        <w:numPr>
          <w:ilvl w:val="0"/>
          <w:numId w:val="22"/>
        </w:numPr>
        <w:rPr>
          <w:rFonts w:ascii="Aptos" w:hAnsi="Aptos"/>
        </w:rPr>
      </w:pPr>
      <w:r>
        <w:rPr>
          <w:rFonts w:ascii="Aptos" w:hAnsi="Aptos"/>
        </w:rPr>
        <w:t xml:space="preserve">Preferential, social, and cultural </w:t>
      </w:r>
      <w:proofErr w:type="spellStart"/>
      <w:r>
        <w:rPr>
          <w:rFonts w:ascii="Aptos" w:hAnsi="Aptos"/>
        </w:rPr>
        <w:t>behaviours</w:t>
      </w:r>
      <w:proofErr w:type="spellEnd"/>
      <w:r>
        <w:rPr>
          <w:rFonts w:ascii="Aptos" w:hAnsi="Aptos"/>
        </w:rPr>
        <w:t xml:space="preserve"> of eating and drinking </w:t>
      </w:r>
    </w:p>
    <w:p w14:paraId="5B50C9C7" w14:textId="11F4D41D" w:rsidR="00F67A7F" w:rsidRDefault="00F67A7F" w:rsidP="002F4871">
      <w:pPr>
        <w:pStyle w:val="ListParagraph"/>
        <w:numPr>
          <w:ilvl w:val="0"/>
          <w:numId w:val="22"/>
        </w:numPr>
        <w:rPr>
          <w:rFonts w:ascii="Aptos" w:hAnsi="Aptos"/>
        </w:rPr>
      </w:pPr>
      <w:r>
        <w:rPr>
          <w:rFonts w:ascii="Aptos" w:hAnsi="Aptos"/>
        </w:rPr>
        <w:t>Age</w:t>
      </w:r>
    </w:p>
    <w:p w14:paraId="594B9CBC" w14:textId="43C074E6" w:rsidR="009F7767" w:rsidRDefault="009F7767" w:rsidP="002F4871">
      <w:pPr>
        <w:pStyle w:val="ListParagraph"/>
        <w:numPr>
          <w:ilvl w:val="0"/>
          <w:numId w:val="22"/>
        </w:numPr>
        <w:rPr>
          <w:rFonts w:ascii="Aptos" w:hAnsi="Aptos"/>
        </w:rPr>
      </w:pPr>
      <w:r>
        <w:rPr>
          <w:rFonts w:ascii="Aptos" w:hAnsi="Aptos"/>
        </w:rPr>
        <w:t xml:space="preserve">Bolus accommodation </w:t>
      </w:r>
      <w:r w:rsidR="00F67A7F">
        <w:rPr>
          <w:rFonts w:ascii="Aptos" w:hAnsi="Aptos"/>
        </w:rPr>
        <w:t>effects</w:t>
      </w:r>
    </w:p>
    <w:p w14:paraId="77A1A573" w14:textId="4E5895E4" w:rsidR="00CE30F0" w:rsidRDefault="008A330E" w:rsidP="002F4871">
      <w:pPr>
        <w:pStyle w:val="ListParagraph"/>
        <w:numPr>
          <w:ilvl w:val="0"/>
          <w:numId w:val="22"/>
        </w:numPr>
        <w:rPr>
          <w:rFonts w:ascii="Aptos" w:hAnsi="Aptos"/>
        </w:rPr>
      </w:pPr>
      <w:r>
        <w:rPr>
          <w:rFonts w:ascii="Aptos" w:hAnsi="Aptos"/>
        </w:rPr>
        <w:t xml:space="preserve">Most </w:t>
      </w:r>
      <w:r w:rsidR="000C5E77">
        <w:rPr>
          <w:rFonts w:ascii="Aptos" w:hAnsi="Aptos"/>
        </w:rPr>
        <w:t>varia</w:t>
      </w:r>
      <w:r w:rsidR="00821224">
        <w:rPr>
          <w:rFonts w:ascii="Aptos" w:hAnsi="Aptos"/>
        </w:rPr>
        <w:t>ble elements of swallowing, such as: mastication</w:t>
      </w:r>
      <w:r w:rsidR="00397B28">
        <w:rPr>
          <w:rFonts w:ascii="Aptos" w:hAnsi="Aptos"/>
        </w:rPr>
        <w:t xml:space="preserve">, </w:t>
      </w:r>
      <w:r w:rsidR="00821224">
        <w:rPr>
          <w:rFonts w:ascii="Aptos" w:hAnsi="Aptos"/>
        </w:rPr>
        <w:t>swallow initiation</w:t>
      </w:r>
      <w:r w:rsidR="00397B28">
        <w:rPr>
          <w:rFonts w:ascii="Aptos" w:hAnsi="Aptos"/>
        </w:rPr>
        <w:t>, and hyoid displacement</w:t>
      </w:r>
    </w:p>
    <w:p w14:paraId="397CD2D4" w14:textId="5D520F10" w:rsidR="000C5E77" w:rsidRPr="00695BDC" w:rsidRDefault="00CE30F0" w:rsidP="002F4871">
      <w:pPr>
        <w:pStyle w:val="ListParagraph"/>
        <w:numPr>
          <w:ilvl w:val="0"/>
          <w:numId w:val="22"/>
        </w:numPr>
        <w:rPr>
          <w:rFonts w:ascii="Aptos" w:hAnsi="Aptos"/>
        </w:rPr>
      </w:pPr>
      <w:r>
        <w:rPr>
          <w:rFonts w:ascii="Aptos" w:hAnsi="Aptos"/>
        </w:rPr>
        <w:t xml:space="preserve">Most consistent elements of swallowing, such as: duration of UES </w:t>
      </w:r>
      <w:r w:rsidR="00BC09CD">
        <w:rPr>
          <w:rFonts w:ascii="Aptos" w:hAnsi="Aptos"/>
        </w:rPr>
        <w:t>opening</w:t>
      </w:r>
    </w:p>
    <w:p w14:paraId="7189C512" w14:textId="49D6A141" w:rsidR="00F8080E" w:rsidRPr="001610EC" w:rsidRDefault="00F8080E" w:rsidP="00F8080E">
      <w:pPr>
        <w:rPr>
          <w:rFonts w:ascii="Aptos" w:hAnsi="Aptos"/>
        </w:rPr>
      </w:pPr>
      <w:r w:rsidRPr="001610EC">
        <w:rPr>
          <w:rFonts w:ascii="Aptos" w:hAnsi="Aptos"/>
        </w:rPr>
        <w:t>Normal Oral Events</w:t>
      </w:r>
    </w:p>
    <w:p w14:paraId="3675B10F" w14:textId="2F2EFCBB" w:rsidR="00D7217D" w:rsidRPr="001610EC" w:rsidRDefault="00D7217D" w:rsidP="00187662">
      <w:pPr>
        <w:pStyle w:val="ListParagraph"/>
        <w:numPr>
          <w:ilvl w:val="0"/>
          <w:numId w:val="5"/>
        </w:numPr>
        <w:rPr>
          <w:rFonts w:ascii="Aptos" w:hAnsi="Aptos"/>
        </w:rPr>
      </w:pPr>
      <w:proofErr w:type="spellStart"/>
      <w:r w:rsidRPr="001610EC">
        <w:rPr>
          <w:rFonts w:ascii="Aptos" w:hAnsi="Aptos"/>
        </w:rPr>
        <w:t>Piecmealing</w:t>
      </w:r>
      <w:proofErr w:type="spellEnd"/>
      <w:r w:rsidR="0017302C">
        <w:rPr>
          <w:rFonts w:ascii="Aptos" w:hAnsi="Aptos"/>
        </w:rPr>
        <w:t xml:space="preserve"> </w:t>
      </w:r>
      <w:r w:rsidR="00FC10C4">
        <w:rPr>
          <w:rFonts w:ascii="Aptos" w:hAnsi="Aptos"/>
        </w:rPr>
        <w:t xml:space="preserve">a bolus over 20mL in volume </w:t>
      </w:r>
    </w:p>
    <w:p w14:paraId="70B41EAE" w14:textId="4F153E78" w:rsidR="00D7217D" w:rsidRPr="001610EC" w:rsidRDefault="00D7217D" w:rsidP="00187662">
      <w:pPr>
        <w:pStyle w:val="ListParagraph"/>
        <w:numPr>
          <w:ilvl w:val="0"/>
          <w:numId w:val="5"/>
        </w:numPr>
        <w:rPr>
          <w:rFonts w:ascii="Aptos" w:hAnsi="Aptos"/>
        </w:rPr>
      </w:pPr>
      <w:r w:rsidRPr="001610EC">
        <w:rPr>
          <w:rFonts w:ascii="Aptos" w:hAnsi="Aptos"/>
        </w:rPr>
        <w:t>Premature spillage</w:t>
      </w:r>
      <w:r w:rsidR="00FC10C4">
        <w:rPr>
          <w:rFonts w:ascii="Aptos" w:hAnsi="Aptos"/>
        </w:rPr>
        <w:t xml:space="preserve"> without laryngeal invasion</w:t>
      </w:r>
    </w:p>
    <w:p w14:paraId="2C853055" w14:textId="2B9E600D" w:rsidR="00D7217D" w:rsidRDefault="00D7217D" w:rsidP="00187662">
      <w:pPr>
        <w:pStyle w:val="ListParagraph"/>
        <w:numPr>
          <w:ilvl w:val="0"/>
          <w:numId w:val="5"/>
        </w:numPr>
        <w:rPr>
          <w:rFonts w:ascii="Aptos" w:hAnsi="Aptos"/>
        </w:rPr>
      </w:pPr>
      <w:r w:rsidRPr="001610EC">
        <w:rPr>
          <w:rFonts w:ascii="Aptos" w:hAnsi="Aptos"/>
        </w:rPr>
        <w:t>Vallecular aggregation</w:t>
      </w:r>
      <w:r w:rsidR="00B211C8">
        <w:rPr>
          <w:rFonts w:ascii="Aptos" w:hAnsi="Aptos"/>
        </w:rPr>
        <w:t xml:space="preserve"> (Gandhi et al., 2024)</w:t>
      </w:r>
    </w:p>
    <w:p w14:paraId="018EEDCE" w14:textId="6EBA2F92" w:rsidR="00C36E2F" w:rsidRPr="001610EC" w:rsidRDefault="00C36E2F" w:rsidP="00187662">
      <w:pPr>
        <w:pStyle w:val="ListParagraph"/>
        <w:numPr>
          <w:ilvl w:val="0"/>
          <w:numId w:val="5"/>
        </w:numPr>
        <w:rPr>
          <w:rFonts w:ascii="Aptos" w:hAnsi="Aptos"/>
        </w:rPr>
      </w:pPr>
      <w:r>
        <w:rPr>
          <w:rFonts w:ascii="Aptos" w:hAnsi="Aptos"/>
        </w:rPr>
        <w:t>Swallow initiation at level of pyriforms (that does not result in aspiration)</w:t>
      </w:r>
    </w:p>
    <w:p w14:paraId="254A9A41" w14:textId="77777777" w:rsidR="00B13E64" w:rsidRDefault="00B13E64" w:rsidP="00F8080E">
      <w:pPr>
        <w:rPr>
          <w:rFonts w:ascii="Aptos" w:hAnsi="Aptos"/>
        </w:rPr>
      </w:pPr>
    </w:p>
    <w:p w14:paraId="27C2279A" w14:textId="1C3F79FE" w:rsidR="00F8080E" w:rsidRDefault="00F8080E" w:rsidP="00F8080E">
      <w:pPr>
        <w:rPr>
          <w:rFonts w:ascii="Aptos" w:hAnsi="Aptos"/>
        </w:rPr>
      </w:pPr>
      <w:r w:rsidRPr="001610EC">
        <w:rPr>
          <w:rFonts w:ascii="Aptos" w:hAnsi="Aptos"/>
        </w:rPr>
        <w:t>Norma</w:t>
      </w:r>
      <w:r w:rsidR="007101C8">
        <w:rPr>
          <w:rFonts w:ascii="Aptos" w:hAnsi="Aptos"/>
        </w:rPr>
        <w:t>tive Values</w:t>
      </w:r>
    </w:p>
    <w:tbl>
      <w:tblPr>
        <w:tblStyle w:val="TableGrid"/>
        <w:tblW w:w="0" w:type="auto"/>
        <w:tblLook w:val="04A0" w:firstRow="1" w:lastRow="0" w:firstColumn="1" w:lastColumn="0" w:noHBand="0" w:noVBand="1"/>
      </w:tblPr>
      <w:tblGrid>
        <w:gridCol w:w="1836"/>
        <w:gridCol w:w="2574"/>
        <w:gridCol w:w="2263"/>
        <w:gridCol w:w="2677"/>
      </w:tblGrid>
      <w:tr w:rsidR="0046736D" w14:paraId="3A4E97D6" w14:textId="77777777" w:rsidTr="0046736D">
        <w:tc>
          <w:tcPr>
            <w:tcW w:w="1836" w:type="dxa"/>
          </w:tcPr>
          <w:p w14:paraId="7D082D1F" w14:textId="18AC5748" w:rsidR="0046736D" w:rsidRPr="00B04CB7" w:rsidRDefault="0046736D" w:rsidP="00F8080E">
            <w:pPr>
              <w:rPr>
                <w:rFonts w:ascii="Aptos" w:hAnsi="Aptos"/>
                <w:b/>
                <w:bCs/>
              </w:rPr>
            </w:pPr>
            <w:r w:rsidRPr="00B04CB7">
              <w:rPr>
                <w:rFonts w:ascii="Aptos" w:hAnsi="Aptos"/>
                <w:b/>
                <w:bCs/>
              </w:rPr>
              <w:t>Event</w:t>
            </w:r>
          </w:p>
        </w:tc>
        <w:tc>
          <w:tcPr>
            <w:tcW w:w="2574" w:type="dxa"/>
          </w:tcPr>
          <w:p w14:paraId="3DB7FE04" w14:textId="4E39634F" w:rsidR="0046736D" w:rsidRPr="00B04CB7" w:rsidRDefault="00361F74" w:rsidP="00F8080E">
            <w:pPr>
              <w:rPr>
                <w:rFonts w:ascii="Aptos" w:hAnsi="Aptos"/>
                <w:b/>
                <w:bCs/>
              </w:rPr>
            </w:pPr>
            <w:r>
              <w:rPr>
                <w:rFonts w:ascii="Aptos" w:hAnsi="Aptos"/>
                <w:b/>
                <w:bCs/>
              </w:rPr>
              <w:t>Reference Norms</w:t>
            </w:r>
          </w:p>
        </w:tc>
        <w:tc>
          <w:tcPr>
            <w:tcW w:w="2263" w:type="dxa"/>
          </w:tcPr>
          <w:p w14:paraId="0367BFDF" w14:textId="64778DD9" w:rsidR="0046736D" w:rsidRPr="00B04CB7" w:rsidRDefault="00570273" w:rsidP="00F8080E">
            <w:pPr>
              <w:rPr>
                <w:rFonts w:ascii="Aptos" w:hAnsi="Aptos"/>
                <w:b/>
                <w:bCs/>
              </w:rPr>
            </w:pPr>
            <w:r>
              <w:rPr>
                <w:rFonts w:ascii="Aptos" w:hAnsi="Aptos"/>
                <w:b/>
                <w:bCs/>
              </w:rPr>
              <w:t>Influences</w:t>
            </w:r>
          </w:p>
        </w:tc>
        <w:tc>
          <w:tcPr>
            <w:tcW w:w="2677" w:type="dxa"/>
          </w:tcPr>
          <w:p w14:paraId="5698ADC1" w14:textId="741C7956" w:rsidR="0046736D" w:rsidRPr="00B04CB7" w:rsidRDefault="0046736D" w:rsidP="00F8080E">
            <w:pPr>
              <w:rPr>
                <w:rFonts w:ascii="Aptos" w:hAnsi="Aptos"/>
                <w:b/>
                <w:bCs/>
              </w:rPr>
            </w:pPr>
            <w:r w:rsidRPr="00B04CB7">
              <w:rPr>
                <w:rFonts w:ascii="Aptos" w:hAnsi="Aptos"/>
                <w:b/>
                <w:bCs/>
              </w:rPr>
              <w:t>Source</w:t>
            </w:r>
          </w:p>
        </w:tc>
      </w:tr>
      <w:tr w:rsidR="0046736D" w14:paraId="1F4E1397" w14:textId="77777777" w:rsidTr="0046736D">
        <w:tc>
          <w:tcPr>
            <w:tcW w:w="1836" w:type="dxa"/>
          </w:tcPr>
          <w:p w14:paraId="7423B498" w14:textId="1530C10D" w:rsidR="0046736D" w:rsidRDefault="0046736D" w:rsidP="00F8080E">
            <w:pPr>
              <w:rPr>
                <w:rFonts w:ascii="Aptos" w:hAnsi="Aptos"/>
              </w:rPr>
            </w:pPr>
            <w:r>
              <w:rPr>
                <w:rFonts w:ascii="Aptos" w:hAnsi="Aptos"/>
              </w:rPr>
              <w:t>Duration to LVC</w:t>
            </w:r>
          </w:p>
        </w:tc>
        <w:tc>
          <w:tcPr>
            <w:tcW w:w="2574" w:type="dxa"/>
          </w:tcPr>
          <w:p w14:paraId="307B0AEA" w14:textId="77777777" w:rsidR="0046736D" w:rsidRDefault="0046736D" w:rsidP="002F4871">
            <w:pPr>
              <w:pStyle w:val="ListParagraph"/>
              <w:numPr>
                <w:ilvl w:val="0"/>
                <w:numId w:val="33"/>
              </w:numPr>
              <w:rPr>
                <w:rFonts w:ascii="Aptos" w:hAnsi="Aptos"/>
              </w:rPr>
            </w:pPr>
            <w:r>
              <w:rPr>
                <w:rFonts w:ascii="Aptos" w:hAnsi="Aptos"/>
              </w:rPr>
              <w:t>Thin liquids 95ms</w:t>
            </w:r>
          </w:p>
          <w:p w14:paraId="66C45A68" w14:textId="77777777" w:rsidR="0046736D" w:rsidRDefault="0046736D" w:rsidP="002F4871">
            <w:pPr>
              <w:pStyle w:val="ListParagraph"/>
              <w:numPr>
                <w:ilvl w:val="0"/>
                <w:numId w:val="33"/>
              </w:numPr>
              <w:rPr>
                <w:rFonts w:ascii="Aptos" w:hAnsi="Aptos"/>
              </w:rPr>
            </w:pPr>
            <w:r>
              <w:rPr>
                <w:rFonts w:ascii="Aptos" w:hAnsi="Aptos"/>
              </w:rPr>
              <w:t>Ice chips 110ms</w:t>
            </w:r>
          </w:p>
          <w:p w14:paraId="18D432D7" w14:textId="55AFCC32" w:rsidR="0046736D" w:rsidRPr="004E2004" w:rsidRDefault="0046736D" w:rsidP="002F4871">
            <w:pPr>
              <w:pStyle w:val="ListParagraph"/>
              <w:numPr>
                <w:ilvl w:val="0"/>
                <w:numId w:val="33"/>
              </w:numPr>
              <w:rPr>
                <w:rFonts w:ascii="Aptos" w:hAnsi="Aptos"/>
              </w:rPr>
            </w:pPr>
            <w:r>
              <w:rPr>
                <w:rFonts w:ascii="Aptos" w:hAnsi="Aptos"/>
              </w:rPr>
              <w:t>Pudding 107ms</w:t>
            </w:r>
          </w:p>
        </w:tc>
        <w:tc>
          <w:tcPr>
            <w:tcW w:w="2263" w:type="dxa"/>
          </w:tcPr>
          <w:p w14:paraId="6BFBF392" w14:textId="77777777" w:rsidR="0046736D" w:rsidRDefault="005D54F9" w:rsidP="005D54F9">
            <w:pPr>
              <w:pStyle w:val="ListParagraph"/>
              <w:numPr>
                <w:ilvl w:val="0"/>
                <w:numId w:val="33"/>
              </w:numPr>
              <w:rPr>
                <w:rFonts w:ascii="Aptos" w:hAnsi="Aptos"/>
              </w:rPr>
            </w:pPr>
            <w:r>
              <w:rPr>
                <w:rFonts w:ascii="Aptos" w:hAnsi="Aptos"/>
              </w:rPr>
              <w:t>Viscosity</w:t>
            </w:r>
          </w:p>
          <w:p w14:paraId="2CAA40F1" w14:textId="0EC11338" w:rsidR="00426507" w:rsidRPr="005D54F9" w:rsidRDefault="00426507" w:rsidP="005D54F9">
            <w:pPr>
              <w:pStyle w:val="ListParagraph"/>
              <w:numPr>
                <w:ilvl w:val="0"/>
                <w:numId w:val="33"/>
              </w:numPr>
              <w:rPr>
                <w:rFonts w:ascii="Aptos" w:hAnsi="Aptos"/>
              </w:rPr>
            </w:pPr>
            <w:r>
              <w:rPr>
                <w:rFonts w:ascii="Aptos" w:hAnsi="Aptos"/>
              </w:rPr>
              <w:t>Age</w:t>
            </w:r>
          </w:p>
        </w:tc>
        <w:tc>
          <w:tcPr>
            <w:tcW w:w="2677" w:type="dxa"/>
          </w:tcPr>
          <w:p w14:paraId="1FAF3341" w14:textId="7AC32D35" w:rsidR="0046736D" w:rsidRDefault="0046736D" w:rsidP="00F8080E">
            <w:pPr>
              <w:rPr>
                <w:rFonts w:ascii="Aptos" w:hAnsi="Aptos"/>
              </w:rPr>
            </w:pPr>
            <w:r>
              <w:rPr>
                <w:rFonts w:ascii="Aptos" w:hAnsi="Aptos"/>
              </w:rPr>
              <w:t>Humbert et al. (2018)</w:t>
            </w:r>
          </w:p>
        </w:tc>
      </w:tr>
      <w:tr w:rsidR="0046736D" w14:paraId="44C1DAE6" w14:textId="77777777" w:rsidTr="0046736D">
        <w:tc>
          <w:tcPr>
            <w:tcW w:w="1836" w:type="dxa"/>
          </w:tcPr>
          <w:p w14:paraId="11524C91" w14:textId="5091009A" w:rsidR="0046736D" w:rsidRDefault="0046736D" w:rsidP="00F8080E">
            <w:pPr>
              <w:rPr>
                <w:rFonts w:ascii="Aptos" w:hAnsi="Aptos"/>
              </w:rPr>
            </w:pPr>
            <w:r>
              <w:rPr>
                <w:rFonts w:ascii="Aptos" w:hAnsi="Aptos"/>
              </w:rPr>
              <w:t>Duration of LVC</w:t>
            </w:r>
          </w:p>
        </w:tc>
        <w:tc>
          <w:tcPr>
            <w:tcW w:w="2574" w:type="dxa"/>
          </w:tcPr>
          <w:p w14:paraId="406E697E" w14:textId="77777777" w:rsidR="0046736D" w:rsidRDefault="0046736D" w:rsidP="002F4871">
            <w:pPr>
              <w:pStyle w:val="ListParagraph"/>
              <w:numPr>
                <w:ilvl w:val="0"/>
                <w:numId w:val="34"/>
              </w:numPr>
              <w:rPr>
                <w:rFonts w:ascii="Aptos" w:hAnsi="Aptos"/>
              </w:rPr>
            </w:pPr>
            <w:r>
              <w:rPr>
                <w:rFonts w:ascii="Aptos" w:hAnsi="Aptos"/>
              </w:rPr>
              <w:t>Thin liquids 603ms</w:t>
            </w:r>
          </w:p>
          <w:p w14:paraId="2ECE1EF6" w14:textId="77777777" w:rsidR="0046736D" w:rsidRDefault="0046736D" w:rsidP="002F4871">
            <w:pPr>
              <w:pStyle w:val="ListParagraph"/>
              <w:numPr>
                <w:ilvl w:val="0"/>
                <w:numId w:val="34"/>
              </w:numPr>
              <w:rPr>
                <w:rFonts w:ascii="Aptos" w:hAnsi="Aptos"/>
              </w:rPr>
            </w:pPr>
            <w:r>
              <w:rPr>
                <w:rFonts w:ascii="Aptos" w:hAnsi="Aptos"/>
              </w:rPr>
              <w:t>Ice chips 496ms</w:t>
            </w:r>
          </w:p>
          <w:p w14:paraId="1D501FCF" w14:textId="6F63B0CF" w:rsidR="0046736D" w:rsidRPr="000E43A8" w:rsidRDefault="0046736D" w:rsidP="002F4871">
            <w:pPr>
              <w:pStyle w:val="ListParagraph"/>
              <w:numPr>
                <w:ilvl w:val="0"/>
                <w:numId w:val="34"/>
              </w:numPr>
              <w:rPr>
                <w:rFonts w:ascii="Aptos" w:hAnsi="Aptos"/>
              </w:rPr>
            </w:pPr>
            <w:r>
              <w:rPr>
                <w:rFonts w:ascii="Aptos" w:hAnsi="Aptos"/>
              </w:rPr>
              <w:t>Pudding 516ms</w:t>
            </w:r>
          </w:p>
        </w:tc>
        <w:tc>
          <w:tcPr>
            <w:tcW w:w="2263" w:type="dxa"/>
          </w:tcPr>
          <w:p w14:paraId="2AF3DFA4" w14:textId="77777777" w:rsidR="0046736D" w:rsidRPr="00E519BC" w:rsidRDefault="00031FC0" w:rsidP="00E519BC">
            <w:pPr>
              <w:pStyle w:val="ListParagraph"/>
              <w:numPr>
                <w:ilvl w:val="0"/>
                <w:numId w:val="34"/>
              </w:numPr>
              <w:rPr>
                <w:rFonts w:ascii="Aptos" w:hAnsi="Aptos"/>
              </w:rPr>
            </w:pPr>
            <w:r w:rsidRPr="00E519BC">
              <w:rPr>
                <w:rFonts w:ascii="Aptos" w:hAnsi="Aptos"/>
              </w:rPr>
              <w:t>Vis</w:t>
            </w:r>
            <w:r w:rsidR="009A4C89" w:rsidRPr="00E519BC">
              <w:rPr>
                <w:rFonts w:ascii="Aptos" w:hAnsi="Aptos"/>
              </w:rPr>
              <w:t>cosity</w:t>
            </w:r>
          </w:p>
          <w:p w14:paraId="52A5535B" w14:textId="16E40330" w:rsidR="009A4C89" w:rsidRPr="00E519BC" w:rsidRDefault="009A4C89" w:rsidP="00E519BC">
            <w:pPr>
              <w:pStyle w:val="ListParagraph"/>
              <w:numPr>
                <w:ilvl w:val="0"/>
                <w:numId w:val="34"/>
              </w:numPr>
              <w:rPr>
                <w:rFonts w:ascii="Aptos" w:hAnsi="Aptos"/>
              </w:rPr>
            </w:pPr>
            <w:r w:rsidRPr="00E519BC">
              <w:rPr>
                <w:rFonts w:ascii="Aptos" w:hAnsi="Aptos"/>
              </w:rPr>
              <w:t>Age</w:t>
            </w:r>
          </w:p>
        </w:tc>
        <w:tc>
          <w:tcPr>
            <w:tcW w:w="2677" w:type="dxa"/>
          </w:tcPr>
          <w:p w14:paraId="25E10677" w14:textId="773F4E22" w:rsidR="0046736D" w:rsidRDefault="0046736D" w:rsidP="00F8080E">
            <w:pPr>
              <w:rPr>
                <w:rFonts w:ascii="Aptos" w:hAnsi="Aptos"/>
              </w:rPr>
            </w:pPr>
            <w:r>
              <w:rPr>
                <w:rFonts w:ascii="Aptos" w:hAnsi="Aptos"/>
              </w:rPr>
              <w:t>Humbert et al. (2018)</w:t>
            </w:r>
          </w:p>
        </w:tc>
      </w:tr>
      <w:tr w:rsidR="00B6283A" w14:paraId="0D45CC29" w14:textId="77777777" w:rsidTr="0046736D">
        <w:tc>
          <w:tcPr>
            <w:tcW w:w="1836" w:type="dxa"/>
          </w:tcPr>
          <w:p w14:paraId="4F1AB3BA" w14:textId="016C73A6" w:rsidR="00B6283A" w:rsidRDefault="00B6283A" w:rsidP="00F8080E">
            <w:pPr>
              <w:rPr>
                <w:rFonts w:ascii="Aptos" w:hAnsi="Aptos"/>
              </w:rPr>
            </w:pPr>
            <w:r>
              <w:rPr>
                <w:rFonts w:ascii="Aptos" w:hAnsi="Aptos"/>
              </w:rPr>
              <w:t>LVC</w:t>
            </w:r>
          </w:p>
        </w:tc>
        <w:tc>
          <w:tcPr>
            <w:tcW w:w="2574" w:type="dxa"/>
          </w:tcPr>
          <w:p w14:paraId="265A5B49" w14:textId="77777777" w:rsidR="009D2B69" w:rsidRDefault="006E2E75" w:rsidP="002F4871">
            <w:pPr>
              <w:pStyle w:val="ListParagraph"/>
              <w:numPr>
                <w:ilvl w:val="0"/>
                <w:numId w:val="35"/>
              </w:numPr>
              <w:rPr>
                <w:rFonts w:ascii="Aptos" w:hAnsi="Aptos"/>
              </w:rPr>
            </w:pPr>
            <w:r>
              <w:rPr>
                <w:rFonts w:ascii="Aptos" w:hAnsi="Aptos"/>
              </w:rPr>
              <w:t>Complete</w:t>
            </w:r>
            <w:r w:rsidR="00BC153C">
              <w:rPr>
                <w:rFonts w:ascii="Aptos" w:hAnsi="Aptos"/>
              </w:rPr>
              <w:t xml:space="preserve"> 98% of the time</w:t>
            </w:r>
          </w:p>
          <w:p w14:paraId="4E6DC8BA" w14:textId="6A734D96" w:rsidR="00770C53" w:rsidRPr="009D2B69" w:rsidRDefault="00770C53" w:rsidP="002F4871">
            <w:pPr>
              <w:pStyle w:val="ListParagraph"/>
              <w:numPr>
                <w:ilvl w:val="0"/>
                <w:numId w:val="35"/>
              </w:numPr>
              <w:rPr>
                <w:rFonts w:ascii="Aptos" w:hAnsi="Aptos"/>
              </w:rPr>
            </w:pPr>
            <w:r>
              <w:rPr>
                <w:rFonts w:ascii="Aptos" w:hAnsi="Aptos"/>
              </w:rPr>
              <w:t>Incomplete LVC rare but can occur</w:t>
            </w:r>
          </w:p>
        </w:tc>
        <w:tc>
          <w:tcPr>
            <w:tcW w:w="2263" w:type="dxa"/>
          </w:tcPr>
          <w:p w14:paraId="01ABFC45" w14:textId="77777777" w:rsidR="00AE4749" w:rsidRDefault="00273272" w:rsidP="002F4871">
            <w:pPr>
              <w:pStyle w:val="ListParagraph"/>
              <w:numPr>
                <w:ilvl w:val="0"/>
                <w:numId w:val="38"/>
              </w:numPr>
              <w:rPr>
                <w:rFonts w:ascii="Aptos" w:hAnsi="Aptos"/>
              </w:rPr>
            </w:pPr>
            <w:r>
              <w:rPr>
                <w:rFonts w:ascii="Aptos" w:hAnsi="Aptos"/>
              </w:rPr>
              <w:t>Viscosity</w:t>
            </w:r>
          </w:p>
          <w:p w14:paraId="64BA5F76" w14:textId="15D42029" w:rsidR="00BC153C" w:rsidRPr="009D2B69" w:rsidRDefault="00BC153C" w:rsidP="002F4871">
            <w:pPr>
              <w:pStyle w:val="ListParagraph"/>
              <w:numPr>
                <w:ilvl w:val="0"/>
                <w:numId w:val="38"/>
              </w:numPr>
              <w:rPr>
                <w:rFonts w:ascii="Aptos" w:hAnsi="Aptos"/>
              </w:rPr>
            </w:pPr>
            <w:r>
              <w:rPr>
                <w:rFonts w:ascii="Aptos" w:hAnsi="Aptos"/>
              </w:rPr>
              <w:t>More likely to be incomplete on IDDSI 0, 1, or 2</w:t>
            </w:r>
          </w:p>
        </w:tc>
        <w:tc>
          <w:tcPr>
            <w:tcW w:w="2677" w:type="dxa"/>
          </w:tcPr>
          <w:p w14:paraId="5CED0E2D" w14:textId="456A56DC" w:rsidR="00B6283A" w:rsidRDefault="00273272" w:rsidP="00F8080E">
            <w:pPr>
              <w:rPr>
                <w:rFonts w:ascii="Aptos" w:hAnsi="Aptos"/>
              </w:rPr>
            </w:pPr>
            <w:r>
              <w:rPr>
                <w:rFonts w:ascii="Aptos" w:hAnsi="Aptos"/>
              </w:rPr>
              <w:t>Steele et al. (2023)</w:t>
            </w:r>
          </w:p>
        </w:tc>
      </w:tr>
      <w:tr w:rsidR="0046736D" w14:paraId="5D93A2B1" w14:textId="77777777" w:rsidTr="0046736D">
        <w:tc>
          <w:tcPr>
            <w:tcW w:w="1836" w:type="dxa"/>
          </w:tcPr>
          <w:p w14:paraId="5BF770F6" w14:textId="7E5CAAD8" w:rsidR="0046736D" w:rsidRDefault="0046736D" w:rsidP="00F8080E">
            <w:pPr>
              <w:rPr>
                <w:rFonts w:ascii="Aptos" w:hAnsi="Aptos"/>
              </w:rPr>
            </w:pPr>
            <w:r>
              <w:rPr>
                <w:rFonts w:ascii="Aptos" w:hAnsi="Aptos"/>
              </w:rPr>
              <w:t>Duration of UES opening</w:t>
            </w:r>
          </w:p>
        </w:tc>
        <w:tc>
          <w:tcPr>
            <w:tcW w:w="2574" w:type="dxa"/>
          </w:tcPr>
          <w:p w14:paraId="3EB56B2E" w14:textId="51B92D66" w:rsidR="0046736D" w:rsidRPr="00C70001" w:rsidRDefault="0046736D" w:rsidP="002F4871">
            <w:pPr>
              <w:pStyle w:val="ListParagraph"/>
              <w:numPr>
                <w:ilvl w:val="0"/>
                <w:numId w:val="35"/>
              </w:numPr>
              <w:rPr>
                <w:rFonts w:ascii="Aptos" w:hAnsi="Aptos"/>
              </w:rPr>
            </w:pPr>
            <w:r>
              <w:rPr>
                <w:rFonts w:ascii="Aptos" w:hAnsi="Aptos"/>
              </w:rPr>
              <w:t>210 – 670ms</w:t>
            </w:r>
          </w:p>
        </w:tc>
        <w:tc>
          <w:tcPr>
            <w:tcW w:w="2263" w:type="dxa"/>
          </w:tcPr>
          <w:p w14:paraId="246BE62A" w14:textId="77777777" w:rsidR="0046736D" w:rsidRDefault="00370B03" w:rsidP="002F4871">
            <w:pPr>
              <w:pStyle w:val="ListParagraph"/>
              <w:numPr>
                <w:ilvl w:val="0"/>
                <w:numId w:val="38"/>
              </w:numPr>
              <w:rPr>
                <w:rFonts w:ascii="Aptos" w:hAnsi="Aptos"/>
              </w:rPr>
            </w:pPr>
            <w:r>
              <w:rPr>
                <w:rFonts w:ascii="Aptos" w:hAnsi="Aptos"/>
              </w:rPr>
              <w:t>Increased with age</w:t>
            </w:r>
          </w:p>
          <w:p w14:paraId="5BC7D4F4" w14:textId="5726C429" w:rsidR="00370B03" w:rsidRDefault="002E7616" w:rsidP="002F4871">
            <w:pPr>
              <w:pStyle w:val="ListParagraph"/>
              <w:numPr>
                <w:ilvl w:val="0"/>
                <w:numId w:val="38"/>
              </w:numPr>
              <w:rPr>
                <w:rFonts w:ascii="Aptos" w:hAnsi="Aptos"/>
              </w:rPr>
            </w:pPr>
            <w:r>
              <w:rPr>
                <w:rFonts w:ascii="Aptos" w:hAnsi="Aptos"/>
              </w:rPr>
              <w:t>Longer</w:t>
            </w:r>
            <w:r w:rsidR="00370B03">
              <w:rPr>
                <w:rFonts w:ascii="Aptos" w:hAnsi="Aptos"/>
              </w:rPr>
              <w:t xml:space="preserve"> with</w:t>
            </w:r>
            <w:r w:rsidR="005A3816">
              <w:rPr>
                <w:rFonts w:ascii="Aptos" w:hAnsi="Aptos"/>
              </w:rPr>
              <w:t xml:space="preserve"> IDDSI levels 2</w:t>
            </w:r>
            <w:r w:rsidR="004D3558">
              <w:rPr>
                <w:rFonts w:ascii="Aptos" w:hAnsi="Aptos"/>
              </w:rPr>
              <w:t xml:space="preserve"> </w:t>
            </w:r>
            <w:r w:rsidR="005A3816">
              <w:rPr>
                <w:rFonts w:ascii="Aptos" w:hAnsi="Aptos"/>
              </w:rPr>
              <w:t>&amp; 3</w:t>
            </w:r>
          </w:p>
          <w:p w14:paraId="0B968015" w14:textId="148861F6" w:rsidR="002E7616" w:rsidRDefault="002E7616" w:rsidP="002F4871">
            <w:pPr>
              <w:pStyle w:val="ListParagraph"/>
              <w:numPr>
                <w:ilvl w:val="0"/>
                <w:numId w:val="38"/>
              </w:numPr>
              <w:rPr>
                <w:rFonts w:ascii="Aptos" w:hAnsi="Aptos"/>
              </w:rPr>
            </w:pPr>
            <w:r>
              <w:rPr>
                <w:rFonts w:ascii="Aptos" w:hAnsi="Aptos"/>
              </w:rPr>
              <w:t xml:space="preserve">Shorter with IDDSI levels 0 and </w:t>
            </w:r>
            <w:r w:rsidR="00481B25">
              <w:rPr>
                <w:rFonts w:ascii="Aptos" w:hAnsi="Aptos"/>
              </w:rPr>
              <w:t>4</w:t>
            </w:r>
          </w:p>
          <w:p w14:paraId="2B8D4FAF" w14:textId="3870AB7E" w:rsidR="008B3E60" w:rsidRPr="00570273" w:rsidRDefault="008B3E60" w:rsidP="002F4871">
            <w:pPr>
              <w:pStyle w:val="ListParagraph"/>
              <w:numPr>
                <w:ilvl w:val="0"/>
                <w:numId w:val="38"/>
              </w:numPr>
              <w:rPr>
                <w:rFonts w:ascii="Aptos" w:hAnsi="Aptos"/>
              </w:rPr>
            </w:pPr>
            <w:r>
              <w:rPr>
                <w:rFonts w:ascii="Aptos" w:hAnsi="Aptos"/>
              </w:rPr>
              <w:t>Increased with volume</w:t>
            </w:r>
          </w:p>
        </w:tc>
        <w:tc>
          <w:tcPr>
            <w:tcW w:w="2677" w:type="dxa"/>
          </w:tcPr>
          <w:p w14:paraId="50DD8712" w14:textId="4CBD83CD" w:rsidR="0046736D" w:rsidRDefault="005A3816" w:rsidP="00F8080E">
            <w:pPr>
              <w:rPr>
                <w:rFonts w:ascii="Aptos" w:hAnsi="Aptos"/>
              </w:rPr>
            </w:pPr>
            <w:r>
              <w:rPr>
                <w:rFonts w:ascii="Aptos" w:hAnsi="Aptos"/>
              </w:rPr>
              <w:t>Ambrocio et al. (</w:t>
            </w:r>
            <w:r w:rsidR="008B3E60">
              <w:rPr>
                <w:rFonts w:ascii="Aptos" w:hAnsi="Aptos"/>
              </w:rPr>
              <w:t xml:space="preserve">2024); </w:t>
            </w:r>
            <w:proofErr w:type="spellStart"/>
            <w:r w:rsidR="0046736D">
              <w:rPr>
                <w:rFonts w:ascii="Aptos" w:hAnsi="Aptos"/>
              </w:rPr>
              <w:t>Molfenter</w:t>
            </w:r>
            <w:proofErr w:type="spellEnd"/>
            <w:r w:rsidR="0046736D">
              <w:rPr>
                <w:rFonts w:ascii="Aptos" w:hAnsi="Aptos"/>
              </w:rPr>
              <w:t xml:space="preserve"> &amp; Steele (2012)</w:t>
            </w:r>
          </w:p>
        </w:tc>
      </w:tr>
      <w:tr w:rsidR="0046736D" w14:paraId="0539F49D" w14:textId="77777777" w:rsidTr="0046736D">
        <w:tc>
          <w:tcPr>
            <w:tcW w:w="1836" w:type="dxa"/>
          </w:tcPr>
          <w:p w14:paraId="03D54263" w14:textId="62CA6F04" w:rsidR="0046736D" w:rsidRDefault="0046736D" w:rsidP="00F8080E">
            <w:pPr>
              <w:rPr>
                <w:rFonts w:ascii="Aptos" w:hAnsi="Aptos"/>
              </w:rPr>
            </w:pPr>
            <w:r>
              <w:rPr>
                <w:rFonts w:ascii="Aptos" w:hAnsi="Aptos"/>
              </w:rPr>
              <w:t>Pharyngeal transit time</w:t>
            </w:r>
          </w:p>
        </w:tc>
        <w:tc>
          <w:tcPr>
            <w:tcW w:w="2574" w:type="dxa"/>
          </w:tcPr>
          <w:p w14:paraId="27607A87" w14:textId="5D8D15A4" w:rsidR="0046736D" w:rsidRPr="00C70001" w:rsidRDefault="0046736D" w:rsidP="002F4871">
            <w:pPr>
              <w:pStyle w:val="ListParagraph"/>
              <w:numPr>
                <w:ilvl w:val="0"/>
                <w:numId w:val="36"/>
              </w:numPr>
              <w:rPr>
                <w:rFonts w:ascii="Aptos" w:hAnsi="Aptos"/>
              </w:rPr>
            </w:pPr>
            <w:r>
              <w:rPr>
                <w:rFonts w:ascii="Aptos" w:hAnsi="Aptos"/>
              </w:rPr>
              <w:t>350-1190ms</w:t>
            </w:r>
          </w:p>
        </w:tc>
        <w:tc>
          <w:tcPr>
            <w:tcW w:w="2263" w:type="dxa"/>
          </w:tcPr>
          <w:p w14:paraId="27301218" w14:textId="428A1C16" w:rsidR="0046736D" w:rsidRDefault="002F1AA7" w:rsidP="002F1AA7">
            <w:pPr>
              <w:pStyle w:val="ListParagraph"/>
              <w:numPr>
                <w:ilvl w:val="0"/>
                <w:numId w:val="36"/>
              </w:numPr>
              <w:jc w:val="both"/>
              <w:rPr>
                <w:rFonts w:ascii="Aptos" w:hAnsi="Aptos"/>
              </w:rPr>
            </w:pPr>
            <w:r>
              <w:rPr>
                <w:rFonts w:ascii="Aptos" w:hAnsi="Aptos"/>
              </w:rPr>
              <w:t>Viscosity</w:t>
            </w:r>
          </w:p>
          <w:p w14:paraId="17FED58D" w14:textId="77777777" w:rsidR="002F1AA7" w:rsidRDefault="002F1AA7" w:rsidP="002F1AA7">
            <w:pPr>
              <w:pStyle w:val="ListParagraph"/>
              <w:numPr>
                <w:ilvl w:val="0"/>
                <w:numId w:val="36"/>
              </w:numPr>
              <w:jc w:val="both"/>
              <w:rPr>
                <w:rFonts w:ascii="Aptos" w:hAnsi="Aptos"/>
              </w:rPr>
            </w:pPr>
            <w:r>
              <w:rPr>
                <w:rFonts w:ascii="Aptos" w:hAnsi="Aptos"/>
              </w:rPr>
              <w:t>Sex</w:t>
            </w:r>
          </w:p>
          <w:p w14:paraId="1301431F" w14:textId="14C1F00B" w:rsidR="002F1AA7" w:rsidRPr="00005B97" w:rsidRDefault="002F1AA7" w:rsidP="002F1AA7">
            <w:pPr>
              <w:pStyle w:val="ListParagraph"/>
              <w:numPr>
                <w:ilvl w:val="0"/>
                <w:numId w:val="36"/>
              </w:numPr>
              <w:jc w:val="both"/>
              <w:rPr>
                <w:rFonts w:ascii="Aptos" w:hAnsi="Aptos"/>
              </w:rPr>
            </w:pPr>
            <w:r>
              <w:rPr>
                <w:rFonts w:ascii="Aptos" w:hAnsi="Aptos"/>
              </w:rPr>
              <w:t>Age</w:t>
            </w:r>
          </w:p>
        </w:tc>
        <w:tc>
          <w:tcPr>
            <w:tcW w:w="2677" w:type="dxa"/>
          </w:tcPr>
          <w:p w14:paraId="3B49471D" w14:textId="0F4A6823" w:rsidR="0046736D" w:rsidRDefault="002F1AA7" w:rsidP="00F8080E">
            <w:pPr>
              <w:rPr>
                <w:rFonts w:ascii="Aptos" w:hAnsi="Aptos"/>
              </w:rPr>
            </w:pPr>
            <w:r>
              <w:rPr>
                <w:rFonts w:ascii="Aptos" w:hAnsi="Aptos"/>
              </w:rPr>
              <w:t xml:space="preserve">Humbert et al. (2018); </w:t>
            </w:r>
            <w:proofErr w:type="spellStart"/>
            <w:r w:rsidR="0046736D">
              <w:rPr>
                <w:rFonts w:ascii="Aptos" w:hAnsi="Aptos"/>
              </w:rPr>
              <w:t>Molfenter</w:t>
            </w:r>
            <w:proofErr w:type="spellEnd"/>
            <w:r w:rsidR="0046736D">
              <w:rPr>
                <w:rFonts w:ascii="Aptos" w:hAnsi="Aptos"/>
              </w:rPr>
              <w:t xml:space="preserve"> &amp; Steele (2012)</w:t>
            </w:r>
          </w:p>
        </w:tc>
      </w:tr>
      <w:tr w:rsidR="00B96FA4" w14:paraId="0ABAD349" w14:textId="77777777" w:rsidTr="0046736D">
        <w:tc>
          <w:tcPr>
            <w:tcW w:w="1836" w:type="dxa"/>
          </w:tcPr>
          <w:p w14:paraId="63498E9A" w14:textId="29B4A20E" w:rsidR="00B96FA4" w:rsidRDefault="00B96FA4" w:rsidP="00F8080E">
            <w:pPr>
              <w:rPr>
                <w:rFonts w:ascii="Aptos" w:hAnsi="Aptos"/>
              </w:rPr>
            </w:pPr>
            <w:r>
              <w:rPr>
                <w:rFonts w:ascii="Aptos" w:hAnsi="Aptos"/>
              </w:rPr>
              <w:t>Penetration and Aspiration</w:t>
            </w:r>
          </w:p>
        </w:tc>
        <w:tc>
          <w:tcPr>
            <w:tcW w:w="2574" w:type="dxa"/>
          </w:tcPr>
          <w:p w14:paraId="48023545" w14:textId="77777777" w:rsidR="00B96FA4" w:rsidRDefault="00B96FA4" w:rsidP="002F4871">
            <w:pPr>
              <w:pStyle w:val="ListParagraph"/>
              <w:numPr>
                <w:ilvl w:val="0"/>
                <w:numId w:val="37"/>
              </w:numPr>
              <w:rPr>
                <w:rFonts w:ascii="Aptos" w:hAnsi="Aptos"/>
              </w:rPr>
            </w:pPr>
            <w:r>
              <w:rPr>
                <w:rFonts w:ascii="Aptos" w:hAnsi="Aptos"/>
              </w:rPr>
              <w:t xml:space="preserve">PAS 1 &amp; </w:t>
            </w:r>
            <w:r w:rsidR="00D002B3">
              <w:rPr>
                <w:rFonts w:ascii="Aptos" w:hAnsi="Aptos"/>
              </w:rPr>
              <w:t>2, 97% of the time</w:t>
            </w:r>
          </w:p>
          <w:p w14:paraId="5DECBA5C" w14:textId="2EC23880" w:rsidR="00770C53" w:rsidRDefault="00770C53" w:rsidP="002F4871">
            <w:pPr>
              <w:pStyle w:val="ListParagraph"/>
              <w:numPr>
                <w:ilvl w:val="0"/>
                <w:numId w:val="37"/>
              </w:numPr>
              <w:rPr>
                <w:rFonts w:ascii="Aptos" w:hAnsi="Aptos"/>
              </w:rPr>
            </w:pPr>
            <w:r>
              <w:rPr>
                <w:rFonts w:ascii="Aptos" w:hAnsi="Aptos"/>
              </w:rPr>
              <w:t>PAS</w:t>
            </w:r>
            <w:r w:rsidR="00B86F31">
              <w:rPr>
                <w:rFonts w:ascii="Aptos" w:hAnsi="Aptos"/>
              </w:rPr>
              <w:t xml:space="preserve"> 3, 4, 5 rare but can occur</w:t>
            </w:r>
          </w:p>
          <w:p w14:paraId="17F08297" w14:textId="39A3B1E9" w:rsidR="00601CE7" w:rsidRDefault="00601CE7" w:rsidP="002F4871">
            <w:pPr>
              <w:pStyle w:val="ListParagraph"/>
              <w:numPr>
                <w:ilvl w:val="0"/>
                <w:numId w:val="37"/>
              </w:numPr>
              <w:rPr>
                <w:rFonts w:ascii="Aptos" w:hAnsi="Aptos"/>
              </w:rPr>
            </w:pPr>
            <w:r>
              <w:rPr>
                <w:rFonts w:ascii="Aptos" w:hAnsi="Aptos"/>
              </w:rPr>
              <w:t xml:space="preserve">PAS </w:t>
            </w:r>
            <w:r w:rsidRPr="00601CE7">
              <w:rPr>
                <w:rFonts w:ascii="Aptos" w:hAnsi="Aptos"/>
                <w:u w:val="single"/>
              </w:rPr>
              <w:t>&gt;</w:t>
            </w:r>
            <w:r>
              <w:rPr>
                <w:rFonts w:ascii="Aptos" w:hAnsi="Aptos"/>
              </w:rPr>
              <w:t>6 not normal</w:t>
            </w:r>
          </w:p>
        </w:tc>
        <w:tc>
          <w:tcPr>
            <w:tcW w:w="2263" w:type="dxa"/>
          </w:tcPr>
          <w:p w14:paraId="70F32143" w14:textId="77777777" w:rsidR="00B96FA4" w:rsidRDefault="00005B97" w:rsidP="002F4871">
            <w:pPr>
              <w:pStyle w:val="ListParagraph"/>
              <w:numPr>
                <w:ilvl w:val="0"/>
                <w:numId w:val="37"/>
              </w:numPr>
              <w:rPr>
                <w:rFonts w:ascii="Aptos" w:hAnsi="Aptos"/>
              </w:rPr>
            </w:pPr>
            <w:r>
              <w:rPr>
                <w:rFonts w:ascii="Aptos" w:hAnsi="Aptos"/>
              </w:rPr>
              <w:t>Viscosity</w:t>
            </w:r>
          </w:p>
          <w:p w14:paraId="732AE27A" w14:textId="77777777" w:rsidR="00770C53" w:rsidRDefault="0008117F" w:rsidP="002F4871">
            <w:pPr>
              <w:pStyle w:val="ListParagraph"/>
              <w:numPr>
                <w:ilvl w:val="0"/>
                <w:numId w:val="37"/>
              </w:numPr>
              <w:rPr>
                <w:rFonts w:ascii="Aptos" w:hAnsi="Aptos"/>
              </w:rPr>
            </w:pPr>
            <w:r>
              <w:rPr>
                <w:rFonts w:ascii="Aptos" w:hAnsi="Aptos"/>
              </w:rPr>
              <w:t>PAS 3, 4, &amp; 5 may rarely occur</w:t>
            </w:r>
          </w:p>
          <w:p w14:paraId="00CE89C4" w14:textId="4F3F4633" w:rsidR="00005B97" w:rsidRDefault="00770C53" w:rsidP="002F4871">
            <w:pPr>
              <w:pStyle w:val="ListParagraph"/>
              <w:numPr>
                <w:ilvl w:val="0"/>
                <w:numId w:val="37"/>
              </w:numPr>
              <w:rPr>
                <w:rFonts w:ascii="Aptos" w:hAnsi="Aptos"/>
              </w:rPr>
            </w:pPr>
            <w:r>
              <w:rPr>
                <w:rFonts w:ascii="Aptos" w:hAnsi="Aptos"/>
              </w:rPr>
              <w:t>M</w:t>
            </w:r>
            <w:r w:rsidR="0008117F">
              <w:rPr>
                <w:rFonts w:ascii="Aptos" w:hAnsi="Aptos"/>
              </w:rPr>
              <w:t>ost likely to occur on IDDSI 0</w:t>
            </w:r>
          </w:p>
        </w:tc>
        <w:tc>
          <w:tcPr>
            <w:tcW w:w="2677" w:type="dxa"/>
          </w:tcPr>
          <w:p w14:paraId="0E87CC71" w14:textId="2E3218FF" w:rsidR="00B96FA4" w:rsidRDefault="00601CE7" w:rsidP="00F8080E">
            <w:pPr>
              <w:rPr>
                <w:rFonts w:ascii="Aptos" w:hAnsi="Aptos"/>
              </w:rPr>
            </w:pPr>
            <w:r>
              <w:rPr>
                <w:rFonts w:ascii="Aptos" w:hAnsi="Aptos"/>
              </w:rPr>
              <w:t>Steele et al. (2023)</w:t>
            </w:r>
          </w:p>
        </w:tc>
      </w:tr>
      <w:tr w:rsidR="002D51F9" w14:paraId="3AA64D00" w14:textId="77777777" w:rsidTr="0046736D">
        <w:tc>
          <w:tcPr>
            <w:tcW w:w="1836" w:type="dxa"/>
          </w:tcPr>
          <w:p w14:paraId="2DF1A98B" w14:textId="0D9D1D68" w:rsidR="002D51F9" w:rsidRDefault="002D51F9" w:rsidP="00F8080E">
            <w:pPr>
              <w:rPr>
                <w:rFonts w:ascii="Aptos" w:hAnsi="Aptos"/>
              </w:rPr>
            </w:pPr>
            <w:r>
              <w:rPr>
                <w:rFonts w:ascii="Aptos" w:hAnsi="Aptos"/>
              </w:rPr>
              <w:t>Pharyngeal residue</w:t>
            </w:r>
          </w:p>
        </w:tc>
        <w:tc>
          <w:tcPr>
            <w:tcW w:w="2574" w:type="dxa"/>
          </w:tcPr>
          <w:p w14:paraId="164407EB" w14:textId="77777777" w:rsidR="002D51F9" w:rsidRDefault="002D51F9" w:rsidP="002F4871">
            <w:pPr>
              <w:pStyle w:val="ListParagraph"/>
              <w:numPr>
                <w:ilvl w:val="0"/>
                <w:numId w:val="37"/>
              </w:numPr>
              <w:rPr>
                <w:rFonts w:ascii="Aptos" w:hAnsi="Aptos"/>
              </w:rPr>
            </w:pPr>
            <w:r>
              <w:rPr>
                <w:rFonts w:ascii="Aptos" w:hAnsi="Aptos"/>
              </w:rPr>
              <w:t>Rare</w:t>
            </w:r>
          </w:p>
          <w:p w14:paraId="2B01F60A" w14:textId="661A8387" w:rsidR="002D51F9" w:rsidRDefault="002D51F9" w:rsidP="002F4871">
            <w:pPr>
              <w:pStyle w:val="ListParagraph"/>
              <w:numPr>
                <w:ilvl w:val="0"/>
                <w:numId w:val="37"/>
              </w:numPr>
              <w:rPr>
                <w:rFonts w:ascii="Aptos" w:hAnsi="Aptos"/>
              </w:rPr>
            </w:pPr>
            <w:r>
              <w:rPr>
                <w:rFonts w:ascii="Aptos" w:hAnsi="Aptos"/>
              </w:rPr>
              <w:t>May occur in small volumes</w:t>
            </w:r>
          </w:p>
        </w:tc>
        <w:tc>
          <w:tcPr>
            <w:tcW w:w="2263" w:type="dxa"/>
          </w:tcPr>
          <w:p w14:paraId="0548AE7C" w14:textId="64E14CA8" w:rsidR="002D51F9" w:rsidRPr="00927359" w:rsidRDefault="00927359" w:rsidP="002F4871">
            <w:pPr>
              <w:pStyle w:val="ListParagraph"/>
              <w:numPr>
                <w:ilvl w:val="0"/>
                <w:numId w:val="37"/>
              </w:numPr>
              <w:rPr>
                <w:rFonts w:ascii="Aptos" w:hAnsi="Aptos"/>
              </w:rPr>
            </w:pPr>
            <w:r>
              <w:rPr>
                <w:rFonts w:ascii="Aptos" w:hAnsi="Aptos"/>
              </w:rPr>
              <w:t>Increased with age</w:t>
            </w:r>
          </w:p>
        </w:tc>
        <w:tc>
          <w:tcPr>
            <w:tcW w:w="2677" w:type="dxa"/>
          </w:tcPr>
          <w:p w14:paraId="505A7E26" w14:textId="5FC1AC12" w:rsidR="002D51F9" w:rsidRDefault="00927359" w:rsidP="00F8080E">
            <w:pPr>
              <w:rPr>
                <w:rFonts w:ascii="Aptos" w:hAnsi="Aptos"/>
              </w:rPr>
            </w:pPr>
            <w:r>
              <w:rPr>
                <w:rFonts w:ascii="Aptos" w:hAnsi="Aptos"/>
              </w:rPr>
              <w:t>Garand et al. (2022)</w:t>
            </w:r>
          </w:p>
        </w:tc>
      </w:tr>
      <w:tr w:rsidR="0046736D" w14:paraId="56C70EC9" w14:textId="77777777" w:rsidTr="0046736D">
        <w:tc>
          <w:tcPr>
            <w:tcW w:w="1836" w:type="dxa"/>
          </w:tcPr>
          <w:p w14:paraId="25D6C983" w14:textId="538C7AED" w:rsidR="0046736D" w:rsidRDefault="0046736D" w:rsidP="00F8080E">
            <w:pPr>
              <w:rPr>
                <w:rFonts w:ascii="Aptos" w:hAnsi="Aptos"/>
              </w:rPr>
            </w:pPr>
            <w:r>
              <w:rPr>
                <w:rFonts w:ascii="Aptos" w:hAnsi="Aptos"/>
              </w:rPr>
              <w:t>Esophageal transit</w:t>
            </w:r>
          </w:p>
        </w:tc>
        <w:tc>
          <w:tcPr>
            <w:tcW w:w="2574" w:type="dxa"/>
          </w:tcPr>
          <w:p w14:paraId="3BFD7B42" w14:textId="7B69F21F" w:rsidR="0046736D" w:rsidRPr="004D0728" w:rsidRDefault="0046736D" w:rsidP="002F4871">
            <w:pPr>
              <w:pStyle w:val="ListParagraph"/>
              <w:numPr>
                <w:ilvl w:val="0"/>
                <w:numId w:val="37"/>
              </w:numPr>
              <w:rPr>
                <w:rFonts w:ascii="Aptos" w:hAnsi="Aptos"/>
              </w:rPr>
            </w:pPr>
            <w:r>
              <w:rPr>
                <w:rFonts w:ascii="Aptos" w:hAnsi="Aptos"/>
              </w:rPr>
              <w:t>Clearance less than 60s in the upright position and following a liquid wash</w:t>
            </w:r>
          </w:p>
        </w:tc>
        <w:tc>
          <w:tcPr>
            <w:tcW w:w="2263" w:type="dxa"/>
          </w:tcPr>
          <w:p w14:paraId="436A117B" w14:textId="77777777" w:rsidR="0046736D" w:rsidRDefault="0046736D" w:rsidP="00F8080E">
            <w:pPr>
              <w:rPr>
                <w:rFonts w:ascii="Aptos" w:hAnsi="Aptos"/>
              </w:rPr>
            </w:pPr>
          </w:p>
        </w:tc>
        <w:tc>
          <w:tcPr>
            <w:tcW w:w="2677" w:type="dxa"/>
          </w:tcPr>
          <w:p w14:paraId="066E768F" w14:textId="263E69B5" w:rsidR="0046736D" w:rsidRDefault="0046736D" w:rsidP="00F8080E">
            <w:pPr>
              <w:rPr>
                <w:rFonts w:ascii="Aptos" w:hAnsi="Aptos"/>
              </w:rPr>
            </w:pPr>
          </w:p>
        </w:tc>
      </w:tr>
    </w:tbl>
    <w:p w14:paraId="346403A6" w14:textId="77777777" w:rsidR="00340612" w:rsidRDefault="00340612" w:rsidP="00340612">
      <w:pPr>
        <w:pStyle w:val="Heading2"/>
        <w:ind w:left="360"/>
      </w:pPr>
    </w:p>
    <w:p w14:paraId="5FC7F37F" w14:textId="77777777" w:rsidR="00CF3858" w:rsidRPr="00CF3858" w:rsidRDefault="00CF3858" w:rsidP="00CF3858">
      <w:pPr>
        <w:pStyle w:val="Default"/>
      </w:pPr>
    </w:p>
    <w:p w14:paraId="32317E04" w14:textId="169E0F6D" w:rsidR="0085276F" w:rsidRPr="004F0D93" w:rsidRDefault="00362A4D" w:rsidP="004F0D93">
      <w:pPr>
        <w:pStyle w:val="Heading2"/>
        <w:numPr>
          <w:ilvl w:val="0"/>
          <w:numId w:val="4"/>
        </w:numPr>
      </w:pPr>
      <w:bookmarkStart w:id="25" w:name="_Toc208502589"/>
      <w:r>
        <w:t xml:space="preserve">Abnormal </w:t>
      </w:r>
      <w:r w:rsidR="00CD4BC8">
        <w:t xml:space="preserve">Anatomy </w:t>
      </w:r>
      <w:r w:rsidR="00CF25C4">
        <w:t>on VFSS</w:t>
      </w:r>
      <w:bookmarkEnd w:id="25"/>
    </w:p>
    <w:p w14:paraId="19C075A1" w14:textId="70644E73" w:rsidR="000B6B40" w:rsidRDefault="000B6B40" w:rsidP="5DE72787">
      <w:pPr>
        <w:rPr>
          <w:rFonts w:ascii="Aptos" w:hAnsi="Aptos"/>
        </w:rPr>
      </w:pPr>
      <w:r>
        <w:rPr>
          <w:rFonts w:ascii="Aptos" w:hAnsi="Aptos"/>
        </w:rPr>
        <w:t xml:space="preserve">SLPs </w:t>
      </w:r>
      <w:r w:rsidR="00232675">
        <w:rPr>
          <w:rFonts w:ascii="Aptos" w:hAnsi="Aptos"/>
        </w:rPr>
        <w:t xml:space="preserve">diagnose dysphagia. SLPs </w:t>
      </w:r>
      <w:r>
        <w:rPr>
          <w:rFonts w:ascii="Aptos" w:hAnsi="Aptos"/>
        </w:rPr>
        <w:t xml:space="preserve">cannot diagnose any </w:t>
      </w:r>
      <w:r w:rsidR="00232675">
        <w:rPr>
          <w:rFonts w:ascii="Aptos" w:hAnsi="Aptos"/>
        </w:rPr>
        <w:t xml:space="preserve">structural abnormalities seen on VFSS. </w:t>
      </w:r>
      <w:r w:rsidR="00BA2CED">
        <w:rPr>
          <w:rFonts w:ascii="Aptos" w:hAnsi="Aptos"/>
        </w:rPr>
        <w:t xml:space="preserve">When structural abnormalities are seen, it is recommended to call the radiologist at that time </w:t>
      </w:r>
      <w:r w:rsidR="003015DA">
        <w:rPr>
          <w:rFonts w:ascii="Aptos" w:hAnsi="Aptos"/>
        </w:rPr>
        <w:t>for definitive diagnostics. If the radiologist is unable to review</w:t>
      </w:r>
      <w:r w:rsidR="00967BE4">
        <w:rPr>
          <w:rFonts w:ascii="Aptos" w:hAnsi="Aptos"/>
        </w:rPr>
        <w:t xml:space="preserve">, the SLP should describe, but not diagnose, the abnormality seen. </w:t>
      </w:r>
    </w:p>
    <w:p w14:paraId="4A9A9E11" w14:textId="1CC6D99B" w:rsidR="006A3966" w:rsidRPr="000B6B40" w:rsidRDefault="006A3966" w:rsidP="5DE72787">
      <w:pPr>
        <w:rPr>
          <w:rFonts w:ascii="Aptos" w:hAnsi="Aptos"/>
        </w:rPr>
      </w:pPr>
      <w:r>
        <w:rPr>
          <w:rFonts w:ascii="Aptos" w:hAnsi="Aptos"/>
        </w:rPr>
        <w:t xml:space="preserve">Further anatomical abnormalities and reference images can be found </w:t>
      </w:r>
      <w:r w:rsidR="00CC436E">
        <w:rPr>
          <w:rFonts w:ascii="Aptos" w:hAnsi="Aptos"/>
        </w:rPr>
        <w:t xml:space="preserve">in this article from </w:t>
      </w:r>
      <w:r w:rsidR="00CC436E">
        <w:rPr>
          <w:rFonts w:ascii="Aptos" w:hAnsi="Aptos"/>
          <w:i/>
          <w:iCs/>
        </w:rPr>
        <w:t>Abdominal Radiology:</w:t>
      </w:r>
      <w:r w:rsidR="00CC436E">
        <w:rPr>
          <w:rFonts w:ascii="Aptos" w:hAnsi="Aptos"/>
        </w:rPr>
        <w:t xml:space="preserve"> </w:t>
      </w:r>
      <w:hyperlink r:id="rId56" w:history="1">
        <w:r w:rsidR="00CC436E" w:rsidRPr="00CC436E">
          <w:rPr>
            <w:rStyle w:val="Hyperlink"/>
            <w:rFonts w:ascii="Aptos" w:hAnsi="Aptos"/>
          </w:rPr>
          <w:t xml:space="preserve">An update on pharyngeal assessment by the modified barium swallow </w:t>
        </w:r>
      </w:hyperlink>
    </w:p>
    <w:p w14:paraId="0D8FF527" w14:textId="5DB29782" w:rsidR="0061521E" w:rsidRDefault="00CD4BC8" w:rsidP="00390362">
      <w:pPr>
        <w:pStyle w:val="Heading3"/>
      </w:pPr>
      <w:bookmarkStart w:id="26" w:name="_Toc208502591"/>
      <w:r>
        <w:t xml:space="preserve">5.1 </w:t>
      </w:r>
      <w:r w:rsidR="399A6956">
        <w:t xml:space="preserve">Cervical </w:t>
      </w:r>
      <w:r w:rsidR="0061521E">
        <w:t>Spine</w:t>
      </w:r>
      <w:r w:rsidR="653ACB78">
        <w:t xml:space="preserve"> Disorders</w:t>
      </w:r>
      <w:bookmarkEnd w:id="26"/>
    </w:p>
    <w:p w14:paraId="29DCD43A" w14:textId="258C5C34" w:rsidR="00390362" w:rsidRDefault="00390362" w:rsidP="5DE72787">
      <w:pPr>
        <w:rPr>
          <w:rFonts w:ascii="Aptos" w:hAnsi="Aptos"/>
        </w:rPr>
      </w:pPr>
      <w:r w:rsidRPr="00390362">
        <w:rPr>
          <w:rFonts w:ascii="Aptos" w:hAnsi="Aptos"/>
        </w:rPr>
        <w:t xml:space="preserve">Understanding spinal anatomy is essential in the context of </w:t>
      </w:r>
      <w:r>
        <w:rPr>
          <w:rFonts w:ascii="Aptos" w:hAnsi="Aptos"/>
        </w:rPr>
        <w:t xml:space="preserve">VFSS </w:t>
      </w:r>
      <w:r w:rsidRPr="00390362">
        <w:rPr>
          <w:rFonts w:ascii="Aptos" w:hAnsi="Aptos"/>
        </w:rPr>
        <w:t>as spinal alignment and integrity can significantly influence swallowing physiology. The cervical spine</w:t>
      </w:r>
      <w:r>
        <w:rPr>
          <w:rFonts w:ascii="Aptos" w:hAnsi="Aptos"/>
        </w:rPr>
        <w:t xml:space="preserve"> </w:t>
      </w:r>
      <w:r w:rsidRPr="00390362">
        <w:rPr>
          <w:rFonts w:ascii="Aptos" w:hAnsi="Aptos"/>
        </w:rPr>
        <w:t xml:space="preserve">plays a crucial role in head and neck posture, which affects bolus flow, airway protection, and visualization during imaging. This section provides an overview of </w:t>
      </w:r>
      <w:r>
        <w:rPr>
          <w:rFonts w:ascii="Aptos" w:hAnsi="Aptos"/>
        </w:rPr>
        <w:t xml:space="preserve">common </w:t>
      </w:r>
      <w:r w:rsidR="00E012D3">
        <w:rPr>
          <w:rFonts w:ascii="Aptos" w:hAnsi="Aptos"/>
        </w:rPr>
        <w:t xml:space="preserve">changes to the cervical spine and their implications on swallowing function. </w:t>
      </w:r>
    </w:p>
    <w:p w14:paraId="62B8528D" w14:textId="234E37BC" w:rsidR="006A3966" w:rsidRDefault="00763494" w:rsidP="5DE72787">
      <w:pPr>
        <w:rPr>
          <w:rFonts w:ascii="Aptos" w:hAnsi="Aptos"/>
          <w:b/>
          <w:bCs/>
        </w:rPr>
      </w:pPr>
      <w:r w:rsidRPr="00B46236">
        <w:rPr>
          <w:rFonts w:ascii="Aptos" w:hAnsi="Aptos"/>
          <w:b/>
          <w:bCs/>
        </w:rPr>
        <w:t>Osteophyte</w:t>
      </w:r>
      <w:r w:rsidR="00B46236">
        <w:rPr>
          <w:rFonts w:ascii="Aptos" w:hAnsi="Aptos"/>
          <w:b/>
          <w:bCs/>
        </w:rPr>
        <w:t>s</w:t>
      </w:r>
      <w:r w:rsidR="006F234F" w:rsidRPr="00B46236">
        <w:rPr>
          <w:rFonts w:ascii="Aptos" w:hAnsi="Aptos"/>
          <w:b/>
          <w:bCs/>
        </w:rPr>
        <w:t xml:space="preserve"> </w:t>
      </w:r>
    </w:p>
    <w:p w14:paraId="0D510B37" w14:textId="3EDDEC20" w:rsidR="00F17F2E" w:rsidRPr="006A3966" w:rsidRDefault="00B46236" w:rsidP="5DE72787">
      <w:pPr>
        <w:rPr>
          <w:rFonts w:ascii="Aptos" w:hAnsi="Aptos"/>
          <w:b/>
          <w:bCs/>
        </w:rPr>
      </w:pPr>
      <w:r w:rsidRPr="00B46236">
        <w:rPr>
          <w:rFonts w:ascii="Aptos" w:hAnsi="Aptos"/>
        </w:rPr>
        <w:t xml:space="preserve">An osteophyte </w:t>
      </w:r>
      <w:r w:rsidR="006F234F" w:rsidRPr="00B46236">
        <w:rPr>
          <w:rFonts w:ascii="Aptos" w:hAnsi="Aptos"/>
        </w:rPr>
        <w:t>(</w:t>
      </w:r>
      <w:r w:rsidR="003F3393" w:rsidRPr="00B46236">
        <w:rPr>
          <w:rFonts w:ascii="Aptos" w:hAnsi="Aptos"/>
        </w:rPr>
        <w:t>or “bone spur”)</w:t>
      </w:r>
      <w:r w:rsidR="00763494" w:rsidRPr="00B46236">
        <w:rPr>
          <w:rFonts w:ascii="Aptos" w:hAnsi="Aptos"/>
        </w:rPr>
        <w:t xml:space="preserve"> </w:t>
      </w:r>
      <w:r w:rsidR="006F234F" w:rsidRPr="00B46236">
        <w:rPr>
          <w:rFonts w:ascii="Aptos" w:hAnsi="Aptos"/>
        </w:rPr>
        <w:t>is</w:t>
      </w:r>
      <w:r w:rsidR="006F234F" w:rsidRPr="006F234F">
        <w:rPr>
          <w:rFonts w:ascii="Aptos" w:hAnsi="Aptos"/>
        </w:rPr>
        <w:t xml:space="preserve"> a bony growth that forms along the edges of bones, often in or near joints</w:t>
      </w:r>
      <w:r w:rsidR="28A70DF2" w:rsidRPr="0AC3A8DB">
        <w:rPr>
          <w:rFonts w:ascii="Aptos" w:hAnsi="Aptos"/>
        </w:rPr>
        <w:t xml:space="preserve">, caused by bone or ligament deterioration or diffuse idiopathic skeletal </w:t>
      </w:r>
      <w:proofErr w:type="spellStart"/>
      <w:r w:rsidR="28A70DF2" w:rsidRPr="0AC3A8DB">
        <w:rPr>
          <w:rFonts w:ascii="Aptos" w:hAnsi="Aptos"/>
        </w:rPr>
        <w:t>hyperotosis</w:t>
      </w:r>
      <w:proofErr w:type="spellEnd"/>
      <w:r w:rsidR="28A70DF2" w:rsidRPr="0AC3A8DB">
        <w:rPr>
          <w:rFonts w:ascii="Aptos" w:hAnsi="Aptos"/>
        </w:rPr>
        <w:t xml:space="preserve"> (DISH)</w:t>
      </w:r>
      <w:r w:rsidR="006F234F" w:rsidRPr="0AC3A8DB">
        <w:rPr>
          <w:rFonts w:ascii="Aptos" w:hAnsi="Aptos"/>
        </w:rPr>
        <w:t xml:space="preserve">. </w:t>
      </w:r>
      <w:r w:rsidR="006F234F" w:rsidRPr="006F234F">
        <w:rPr>
          <w:rFonts w:ascii="Aptos" w:hAnsi="Aptos"/>
        </w:rPr>
        <w:t xml:space="preserve"> Osteophytes </w:t>
      </w:r>
      <w:r w:rsidR="1375C954" w:rsidRPr="0AC3A8DB">
        <w:rPr>
          <w:rFonts w:ascii="Aptos" w:hAnsi="Aptos"/>
        </w:rPr>
        <w:t xml:space="preserve">can be asymptomatic, but dysphagia is most common with osteophytes at C3-5 (Choi et al., 2019). </w:t>
      </w:r>
      <w:r w:rsidR="00010079" w:rsidRPr="0AC3A8DB">
        <w:rPr>
          <w:rFonts w:ascii="Aptos" w:hAnsi="Aptos"/>
        </w:rPr>
        <w:t xml:space="preserve"> </w:t>
      </w:r>
    </w:p>
    <w:p w14:paraId="148988F0" w14:textId="77777777" w:rsidR="003168B8" w:rsidRDefault="00DE6A68" w:rsidP="00E55ADF">
      <w:pPr>
        <w:rPr>
          <w:rFonts w:ascii="Aptos" w:hAnsi="Aptos"/>
        </w:rPr>
      </w:pPr>
      <w:r>
        <w:rPr>
          <w:rFonts w:ascii="Aptos" w:hAnsi="Aptos"/>
        </w:rPr>
        <w:t>Clinically, a person with an osteophyte might present with similar complaints as those with UES dysfunction</w:t>
      </w:r>
      <w:r w:rsidR="00CE0919">
        <w:rPr>
          <w:rFonts w:ascii="Aptos" w:hAnsi="Aptos"/>
        </w:rPr>
        <w:t xml:space="preserve"> or stricture</w:t>
      </w:r>
      <w:r w:rsidR="00A52611">
        <w:rPr>
          <w:rFonts w:ascii="Aptos" w:hAnsi="Aptos"/>
        </w:rPr>
        <w:t>, as the osteophyte narrows the pharynx and can be obstructive to bolus flow</w:t>
      </w:r>
      <w:r w:rsidR="00763B22">
        <w:rPr>
          <w:rFonts w:ascii="Aptos" w:hAnsi="Aptos"/>
        </w:rPr>
        <w:t xml:space="preserve"> as well as alter the mechanics of pharyngeal </w:t>
      </w:r>
      <w:r w:rsidR="00003772">
        <w:rPr>
          <w:rFonts w:ascii="Aptos" w:hAnsi="Aptos"/>
        </w:rPr>
        <w:t xml:space="preserve">force generating capacity. </w:t>
      </w:r>
      <w:r w:rsidR="3B8EEE03" w:rsidRPr="0AC3A8DB">
        <w:rPr>
          <w:rFonts w:ascii="Aptos" w:hAnsi="Aptos"/>
        </w:rPr>
        <w:t>T</w:t>
      </w:r>
      <w:r w:rsidR="6649CA15" w:rsidRPr="0AC3A8DB">
        <w:rPr>
          <w:rFonts w:ascii="Aptos" w:hAnsi="Aptos"/>
        </w:rPr>
        <w:t>he osteophyte may also deflect bolus path into the airway or result in ulceration at point of pressure.</w:t>
      </w:r>
      <w:r w:rsidR="3B8EEE03" w:rsidRPr="0AC3A8DB">
        <w:rPr>
          <w:rFonts w:ascii="Aptos" w:hAnsi="Aptos"/>
        </w:rPr>
        <w:t xml:space="preserve"> </w:t>
      </w:r>
      <w:r w:rsidR="00F776C1">
        <w:rPr>
          <w:rFonts w:ascii="Aptos" w:hAnsi="Aptos"/>
        </w:rPr>
        <w:t xml:space="preserve">Someone with a symptomatic osteophyte might describe </w:t>
      </w:r>
      <w:r w:rsidR="007C6607">
        <w:rPr>
          <w:rFonts w:ascii="Aptos" w:hAnsi="Aptos"/>
        </w:rPr>
        <w:t xml:space="preserve">multiple swallows, sensation of pharyngeal residue, globus sensation, </w:t>
      </w:r>
      <w:r w:rsidR="00DF362F">
        <w:rPr>
          <w:rFonts w:ascii="Aptos" w:hAnsi="Aptos"/>
        </w:rPr>
        <w:t xml:space="preserve">improved swallowing with </w:t>
      </w:r>
      <w:r w:rsidR="00FB26F1">
        <w:rPr>
          <w:rFonts w:ascii="Aptos" w:hAnsi="Aptos"/>
        </w:rPr>
        <w:t>thinner/runnier textures</w:t>
      </w:r>
      <w:r w:rsidR="008C1A7A">
        <w:rPr>
          <w:rFonts w:ascii="Aptos" w:hAnsi="Aptos"/>
        </w:rPr>
        <w:t>, coughing with intake</w:t>
      </w:r>
      <w:r w:rsidR="00FB26F1">
        <w:rPr>
          <w:rFonts w:ascii="Aptos" w:hAnsi="Aptos"/>
        </w:rPr>
        <w:t xml:space="preserve">. </w:t>
      </w:r>
      <w:r w:rsidR="1FADFED6" w:rsidRPr="0AC3A8DB">
        <w:rPr>
          <w:rFonts w:ascii="Aptos" w:hAnsi="Aptos"/>
        </w:rPr>
        <w:t xml:space="preserve">Larger osteophytes (&gt;10mm) tend to result in aspiration (Strasser et al., 2000), and osteophytes at C4-5, C5-6, and C6-7 are associated with globus sensation (Ko et al., 2012). </w:t>
      </w:r>
    </w:p>
    <w:p w14:paraId="114398E4" w14:textId="57454365" w:rsidR="5DE72787" w:rsidRPr="003168B8" w:rsidRDefault="003168B8" w:rsidP="00E55ADF">
      <w:pPr>
        <w:rPr>
          <w:rFonts w:ascii="Aptos" w:hAnsi="Aptos"/>
        </w:rPr>
      </w:pPr>
      <w:r>
        <w:rPr>
          <w:noProof/>
        </w:rPr>
        <mc:AlternateContent>
          <mc:Choice Requires="wps">
            <w:drawing>
              <wp:anchor distT="0" distB="0" distL="114300" distR="114300" simplePos="0" relativeHeight="251658250" behindDoc="0" locked="0" layoutInCell="1" allowOverlap="1" wp14:anchorId="62F0C90A" wp14:editId="5DD78B82">
                <wp:simplePos x="0" y="0"/>
                <wp:positionH relativeFrom="column">
                  <wp:posOffset>0</wp:posOffset>
                </wp:positionH>
                <wp:positionV relativeFrom="paragraph">
                  <wp:posOffset>2870835</wp:posOffset>
                </wp:positionV>
                <wp:extent cx="3050540" cy="635"/>
                <wp:effectExtent l="0" t="0" r="0" b="0"/>
                <wp:wrapTopAndBottom/>
                <wp:docPr id="831962464" name="Text Box 1"/>
                <wp:cNvGraphicFramePr/>
                <a:graphic xmlns:a="http://schemas.openxmlformats.org/drawingml/2006/main">
                  <a:graphicData uri="http://schemas.microsoft.com/office/word/2010/wordprocessingShape">
                    <wps:wsp>
                      <wps:cNvSpPr txBox="1"/>
                      <wps:spPr>
                        <a:xfrm>
                          <a:off x="0" y="0"/>
                          <a:ext cx="3050540" cy="635"/>
                        </a:xfrm>
                        <a:prstGeom prst="rect">
                          <a:avLst/>
                        </a:prstGeom>
                        <a:solidFill>
                          <a:prstClr val="white"/>
                        </a:solidFill>
                        <a:ln>
                          <a:noFill/>
                        </a:ln>
                      </wps:spPr>
                      <wps:txbx>
                        <w:txbxContent>
                          <w:p w14:paraId="01CC2F26" w14:textId="622E2750" w:rsidR="003168B8" w:rsidRPr="008D15F9" w:rsidRDefault="003168B8" w:rsidP="003168B8">
                            <w:pPr>
                              <w:pStyle w:val="Caption"/>
                              <w:rPr>
                                <w:noProof/>
                                <w:sz w:val="22"/>
                                <w:szCs w:val="22"/>
                              </w:rPr>
                            </w:pPr>
                            <w:r>
                              <w:t xml:space="preserve">Figure </w:t>
                            </w:r>
                            <w:r>
                              <w:fldChar w:fldCharType="begin"/>
                            </w:r>
                            <w:r>
                              <w:instrText xml:space="preserve"> SEQ Figure \* ARABIC </w:instrText>
                            </w:r>
                            <w:r>
                              <w:fldChar w:fldCharType="separate"/>
                            </w:r>
                            <w:r w:rsidR="00371217">
                              <w:rPr>
                                <w:noProof/>
                              </w:rPr>
                              <w:t>10</w:t>
                            </w:r>
                            <w:r>
                              <w:fldChar w:fldCharType="end"/>
                            </w:r>
                            <w:r>
                              <w:t>: Osteophyte Bar C4-5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F0C90A" id="_x0000_t202" coordsize="21600,21600" o:spt="202" path="m,l,21600r21600,l21600,xe">
                <v:stroke joinstyle="miter"/>
                <v:path gradientshapeok="t" o:connecttype="rect"/>
              </v:shapetype>
              <v:shape id="Text Box 1" o:spid="_x0000_s1026" type="#_x0000_t202" style="position:absolute;margin-left:0;margin-top:226.05pt;width:240.2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" stroked="f">
                <v:textbox style="mso-fit-shape-to-text:t" inset="0,0,0,0">
                  <w:txbxContent>
                    <w:p w14:paraId="01CC2F26" w14:textId="622E2750" w:rsidR="003168B8" w:rsidRPr="008D15F9" w:rsidRDefault="003168B8" w:rsidP="003168B8">
                      <w:pPr>
                        <w:pStyle w:val="Caption"/>
                        <w:rPr>
                          <w:noProof/>
                          <w:sz w:val="22"/>
                          <w:szCs w:val="22"/>
                        </w:rPr>
                      </w:pPr>
                      <w:r>
                        <w:t xml:space="preserve">Figure </w:t>
                      </w:r>
                      <w:r>
                        <w:fldChar w:fldCharType="begin"/>
                      </w:r>
                      <w:r>
                        <w:instrText xml:space="preserve"> SEQ Figure \* ARABIC </w:instrText>
                      </w:r>
                      <w:r>
                        <w:fldChar w:fldCharType="separate"/>
                      </w:r>
                      <w:r w:rsidR="00371217">
                        <w:rPr>
                          <w:noProof/>
                        </w:rPr>
                        <w:t>10</w:t>
                      </w:r>
                      <w:r>
                        <w:fldChar w:fldCharType="end"/>
                      </w:r>
                      <w:r>
                        <w:t>: Osteophyte Bar C4-5</w:t>
                      </w:r>
                    </w:p>
                  </w:txbxContent>
                </v:textbox>
                <w10:wrap type="topAndBottom"/>
              </v:shape>
            </w:pict>
          </mc:Fallback>
        </mc:AlternateContent>
      </w:r>
      <w:r w:rsidR="00E55ADF">
        <w:rPr>
          <w:noProof/>
        </w:rPr>
        <w:drawing>
          <wp:anchor distT="0" distB="0" distL="114300" distR="114300" simplePos="0" relativeHeight="251658243" behindDoc="0" locked="0" layoutInCell="1" allowOverlap="1" wp14:anchorId="1F2447A7" wp14:editId="75C2A7DA">
            <wp:simplePos x="0" y="0"/>
            <wp:positionH relativeFrom="margin">
              <wp:align>left</wp:align>
            </wp:positionH>
            <wp:positionV relativeFrom="paragraph">
              <wp:posOffset>387985</wp:posOffset>
            </wp:positionV>
            <wp:extent cx="3050540" cy="2425700"/>
            <wp:effectExtent l="0" t="0" r="0" b="0"/>
            <wp:wrapTopAndBottom/>
            <wp:docPr id="1652546516" name="Picture 165254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50540" cy="2425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1" behindDoc="0" locked="0" layoutInCell="1" allowOverlap="1" wp14:anchorId="011B4AAC" wp14:editId="0667D249">
                <wp:simplePos x="0" y="0"/>
                <wp:positionH relativeFrom="column">
                  <wp:posOffset>3073400</wp:posOffset>
                </wp:positionH>
                <wp:positionV relativeFrom="paragraph">
                  <wp:posOffset>2955925</wp:posOffset>
                </wp:positionV>
                <wp:extent cx="3263900" cy="635"/>
                <wp:effectExtent l="0" t="0" r="0" b="0"/>
                <wp:wrapSquare wrapText="bothSides"/>
                <wp:docPr id="488813480" name="Text Box 1"/>
                <wp:cNvGraphicFramePr/>
                <a:graphic xmlns:a="http://schemas.openxmlformats.org/drawingml/2006/main">
                  <a:graphicData uri="http://schemas.microsoft.com/office/word/2010/wordprocessingShape">
                    <wps:wsp>
                      <wps:cNvSpPr txBox="1"/>
                      <wps:spPr>
                        <a:xfrm>
                          <a:off x="0" y="0"/>
                          <a:ext cx="3263900" cy="635"/>
                        </a:xfrm>
                        <a:prstGeom prst="rect">
                          <a:avLst/>
                        </a:prstGeom>
                        <a:solidFill>
                          <a:prstClr val="white"/>
                        </a:solidFill>
                        <a:ln>
                          <a:noFill/>
                        </a:ln>
                      </wps:spPr>
                      <wps:txbx>
                        <w:txbxContent>
                          <w:p w14:paraId="3E4B4FB4" w14:textId="4BEDAC22" w:rsidR="003168B8" w:rsidRPr="001C7239" w:rsidRDefault="003168B8" w:rsidP="003168B8">
                            <w:pPr>
                              <w:pStyle w:val="Caption"/>
                              <w:rPr>
                                <w:noProof/>
                                <w:sz w:val="22"/>
                                <w:szCs w:val="22"/>
                              </w:rPr>
                            </w:pPr>
                            <w:r>
                              <w:t xml:space="preserve">Figure </w:t>
                            </w:r>
                            <w:r>
                              <w:fldChar w:fldCharType="begin"/>
                            </w:r>
                            <w:r>
                              <w:instrText xml:space="preserve"> SEQ Figure \* ARABIC </w:instrText>
                            </w:r>
                            <w:r>
                              <w:fldChar w:fldCharType="separate"/>
                            </w:r>
                            <w:r w:rsidR="00371217">
                              <w:rPr>
                                <w:noProof/>
                              </w:rPr>
                              <w:t>11</w:t>
                            </w:r>
                            <w:r>
                              <w:fldChar w:fldCharType="end"/>
                            </w:r>
                            <w:r>
                              <w:t>: Osteophyte Bar C5-7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1B4AAC" id="_x0000_s1027" type="#_x0000_t202" style="position:absolute;margin-left:242pt;margin-top:232.75pt;width:257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" stroked="f">
                <v:textbox style="mso-fit-shape-to-text:t" inset="0,0,0,0">
                  <w:txbxContent>
                    <w:p w14:paraId="3E4B4FB4" w14:textId="4BEDAC22" w:rsidR="003168B8" w:rsidRPr="001C7239" w:rsidRDefault="003168B8" w:rsidP="003168B8">
                      <w:pPr>
                        <w:pStyle w:val="Caption"/>
                        <w:rPr>
                          <w:noProof/>
                          <w:sz w:val="22"/>
                          <w:szCs w:val="22"/>
                        </w:rPr>
                      </w:pPr>
                      <w:r>
                        <w:t xml:space="preserve">Figure </w:t>
                      </w:r>
                      <w:r>
                        <w:fldChar w:fldCharType="begin"/>
                      </w:r>
                      <w:r>
                        <w:instrText xml:space="preserve"> SEQ Figure \* ARABIC </w:instrText>
                      </w:r>
                      <w:r>
                        <w:fldChar w:fldCharType="separate"/>
                      </w:r>
                      <w:r w:rsidR="00371217">
                        <w:rPr>
                          <w:noProof/>
                        </w:rPr>
                        <w:t>11</w:t>
                      </w:r>
                      <w:r>
                        <w:fldChar w:fldCharType="end"/>
                      </w:r>
                      <w:r>
                        <w:t>: Osteophyte Bar C5-7</w:t>
                      </w:r>
                    </w:p>
                  </w:txbxContent>
                </v:textbox>
                <w10:wrap type="square"/>
              </v:shape>
            </w:pict>
          </mc:Fallback>
        </mc:AlternateContent>
      </w:r>
      <w:r w:rsidR="00E55ADF">
        <w:rPr>
          <w:noProof/>
        </w:rPr>
        <w:drawing>
          <wp:anchor distT="0" distB="0" distL="114300" distR="114300" simplePos="0" relativeHeight="251658244" behindDoc="0" locked="0" layoutInCell="1" allowOverlap="1" wp14:anchorId="6920E605" wp14:editId="60D6308A">
            <wp:simplePos x="0" y="0"/>
            <wp:positionH relativeFrom="column">
              <wp:posOffset>3073400</wp:posOffset>
            </wp:positionH>
            <wp:positionV relativeFrom="paragraph">
              <wp:posOffset>289560</wp:posOffset>
            </wp:positionV>
            <wp:extent cx="3263900" cy="2609215"/>
            <wp:effectExtent l="0" t="0" r="0" b="635"/>
            <wp:wrapSquare wrapText="bothSides"/>
            <wp:docPr id="222138585" name="Picture 222138585" descr="An x-ray of a sp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38585" name="Picture 222138585" descr="An x-ray of a spine&#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3263900" cy="2609215"/>
                    </a:xfrm>
                    <a:prstGeom prst="rect">
                      <a:avLst/>
                    </a:prstGeom>
                  </pic:spPr>
                </pic:pic>
              </a:graphicData>
            </a:graphic>
            <wp14:sizeRelH relativeFrom="page">
              <wp14:pctWidth>0</wp14:pctWidth>
            </wp14:sizeRelH>
            <wp14:sizeRelV relativeFrom="page">
              <wp14:pctHeight>0</wp14:pctHeight>
            </wp14:sizeRelV>
          </wp:anchor>
        </w:drawing>
      </w:r>
    </w:p>
    <w:p w14:paraId="576E1FFF" w14:textId="77777777" w:rsidR="00E55ADF" w:rsidRDefault="00E55ADF" w:rsidP="00967BE4">
      <w:pPr>
        <w:jc w:val="center"/>
        <w:rPr>
          <w:rFonts w:ascii="Aptos" w:eastAsia="Aptos" w:hAnsi="Aptos" w:cs="Aptos"/>
        </w:rPr>
      </w:pPr>
    </w:p>
    <w:p w14:paraId="65F2304D" w14:textId="35AFF545" w:rsidR="00E55ADF" w:rsidRDefault="00E55ADF" w:rsidP="007E53BD">
      <w:pPr>
        <w:rPr>
          <w:rFonts w:ascii="Aptos" w:eastAsia="Aptos" w:hAnsi="Aptos" w:cs="Aptos"/>
        </w:rPr>
      </w:pPr>
      <w:r w:rsidRPr="022B6950">
        <w:rPr>
          <w:rFonts w:ascii="Aptos" w:eastAsia="Aptos" w:hAnsi="Aptos" w:cs="Aptos"/>
        </w:rPr>
        <w:t>Video # 073</w:t>
      </w:r>
      <w:r>
        <w:tab/>
      </w:r>
      <w:r>
        <w:tab/>
      </w:r>
      <w:r>
        <w:tab/>
      </w:r>
      <w:r>
        <w:tab/>
      </w:r>
      <w:r>
        <w:tab/>
      </w:r>
      <w:r>
        <w:tab/>
      </w:r>
      <w:r w:rsidRPr="022B6950">
        <w:rPr>
          <w:rFonts w:ascii="Aptos" w:eastAsia="Aptos" w:hAnsi="Aptos" w:cs="Aptos"/>
        </w:rPr>
        <w:t>Video # 079</w:t>
      </w:r>
    </w:p>
    <w:p w14:paraId="147318B6" w14:textId="61930F92" w:rsidR="007E53BD" w:rsidRDefault="007E53BD" w:rsidP="007E53BD">
      <w:pPr>
        <w:rPr>
          <w:rFonts w:ascii="Aptos" w:eastAsia="Aptos" w:hAnsi="Aptos" w:cs="Aptos"/>
        </w:rPr>
      </w:pPr>
      <w:r w:rsidRPr="7A74549D">
        <w:rPr>
          <w:rFonts w:ascii="Aptos" w:eastAsia="Aptos" w:hAnsi="Aptos" w:cs="Aptos"/>
        </w:rPr>
        <w:t xml:space="preserve">An undiagnosed osteophyte could be described </w:t>
      </w:r>
      <w:r w:rsidRPr="7A74549D">
        <w:rPr>
          <w:rFonts w:ascii="Aptos" w:eastAsia="Aptos" w:hAnsi="Aptos" w:cs="Aptos"/>
          <w:i/>
        </w:rPr>
        <w:t>as “a bony protrusion a</w:t>
      </w:r>
      <w:r w:rsidR="007B4FC0" w:rsidRPr="7A74549D">
        <w:rPr>
          <w:rFonts w:ascii="Aptos" w:eastAsia="Aptos" w:hAnsi="Aptos" w:cs="Aptos"/>
          <w:i/>
        </w:rPr>
        <w:t>t the level of C5 effacing the pharyngeal lumen”</w:t>
      </w:r>
      <w:r w:rsidR="007B4FC0" w:rsidRPr="7A74549D">
        <w:rPr>
          <w:rFonts w:ascii="Aptos" w:eastAsia="Aptos" w:hAnsi="Aptos" w:cs="Aptos"/>
        </w:rPr>
        <w:t>.</w:t>
      </w:r>
    </w:p>
    <w:p w14:paraId="4641DA7F" w14:textId="4B1D1B91" w:rsidR="692E4C52" w:rsidRDefault="692E4C52" w:rsidP="7A74549D">
      <w:pPr>
        <w:rPr>
          <w:rFonts w:ascii="Aptos" w:eastAsia="Aptos" w:hAnsi="Aptos" w:cs="Aptos"/>
        </w:rPr>
      </w:pPr>
      <w:r w:rsidRPr="7A74549D">
        <w:rPr>
          <w:rFonts w:ascii="Aptos" w:eastAsia="Aptos" w:hAnsi="Aptos" w:cs="Aptos"/>
        </w:rPr>
        <w:t xml:space="preserve">Suspected DISH could be described as </w:t>
      </w:r>
      <w:r w:rsidRPr="7A74549D">
        <w:rPr>
          <w:rFonts w:ascii="Aptos" w:eastAsia="Aptos" w:hAnsi="Aptos" w:cs="Aptos"/>
          <w:i/>
          <w:iCs/>
        </w:rPr>
        <w:t>“a large bone plate on the anterior cervical spine concerning for DISH.”</w:t>
      </w:r>
    </w:p>
    <w:p w14:paraId="2744B100" w14:textId="66C79860" w:rsidR="007E53BD" w:rsidRPr="00B46236" w:rsidRDefault="74A8FB8D" w:rsidP="00B46236">
      <w:pPr>
        <w:rPr>
          <w:rFonts w:ascii="Aptos" w:eastAsia="Aptos" w:hAnsi="Aptos" w:cs="Aptos"/>
          <w:b/>
          <w:bCs/>
        </w:rPr>
      </w:pPr>
      <w:r w:rsidRPr="00B46236">
        <w:rPr>
          <w:rFonts w:ascii="Aptos" w:hAnsi="Aptos"/>
          <w:b/>
          <w:bCs/>
        </w:rPr>
        <w:t>Anterior Cervical Spine Surgery</w:t>
      </w:r>
    </w:p>
    <w:p w14:paraId="412C5B90" w14:textId="51CA679D" w:rsidR="007E53BD" w:rsidRDefault="7173B172" w:rsidP="0AC3A8DB">
      <w:pPr>
        <w:rPr>
          <w:rFonts w:ascii="Aptos" w:eastAsia="Aptos" w:hAnsi="Aptos" w:cs="Aptos"/>
        </w:rPr>
      </w:pPr>
      <w:r w:rsidRPr="0AC3A8DB">
        <w:rPr>
          <w:rFonts w:ascii="Aptos" w:eastAsia="Aptos" w:hAnsi="Aptos" w:cs="Aptos"/>
        </w:rPr>
        <w:t xml:space="preserve">83% of </w:t>
      </w:r>
      <w:proofErr w:type="gramStart"/>
      <w:r w:rsidRPr="0AC3A8DB">
        <w:rPr>
          <w:rFonts w:ascii="Aptos" w:eastAsia="Aptos" w:hAnsi="Aptos" w:cs="Aptos"/>
        </w:rPr>
        <w:t>patients</w:t>
      </w:r>
      <w:proofErr w:type="gramEnd"/>
      <w:r w:rsidRPr="0AC3A8DB">
        <w:rPr>
          <w:rFonts w:ascii="Aptos" w:eastAsia="Aptos" w:hAnsi="Aptos" w:cs="Aptos"/>
        </w:rPr>
        <w:t xml:space="preserve"> post cervical spine surgery will have dysphagia </w:t>
      </w:r>
      <w:proofErr w:type="gramStart"/>
      <w:r w:rsidRPr="0AC3A8DB">
        <w:rPr>
          <w:rFonts w:ascii="Aptos" w:eastAsia="Aptos" w:hAnsi="Aptos" w:cs="Aptos"/>
        </w:rPr>
        <w:t>1 week</w:t>
      </w:r>
      <w:proofErr w:type="gramEnd"/>
      <w:r w:rsidRPr="0AC3A8DB">
        <w:rPr>
          <w:rFonts w:ascii="Aptos" w:eastAsia="Aptos" w:hAnsi="Aptos" w:cs="Aptos"/>
        </w:rPr>
        <w:t xml:space="preserve"> post-op (Min et al., 2016)</w:t>
      </w:r>
      <w:r w:rsidR="2BCDBCDA" w:rsidRPr="0AC3A8DB">
        <w:rPr>
          <w:rFonts w:ascii="Aptos" w:eastAsia="Aptos" w:hAnsi="Aptos" w:cs="Aptos"/>
        </w:rPr>
        <w:t xml:space="preserve">, 9.6 % of patients will have dysphagia at one month. </w:t>
      </w:r>
      <w:r w:rsidR="1A863769" w:rsidRPr="0AC3A8DB">
        <w:rPr>
          <w:rFonts w:ascii="Aptos" w:eastAsia="Aptos" w:hAnsi="Aptos" w:cs="Aptos"/>
        </w:rPr>
        <w:t>Dysphagia post-operatively can be caused by edema or nerve injury</w:t>
      </w:r>
      <w:r w:rsidR="08952327" w:rsidRPr="0AC3A8DB">
        <w:rPr>
          <w:rFonts w:ascii="Aptos" w:eastAsia="Aptos" w:hAnsi="Aptos" w:cs="Aptos"/>
        </w:rPr>
        <w:t>, however presence of pre-operative dysphagia must also be considered (Frempong-Boadu et al., 2002</w:t>
      </w:r>
      <w:r w:rsidR="61FE4F52" w:rsidRPr="0AC3A8DB">
        <w:rPr>
          <w:rFonts w:ascii="Aptos" w:eastAsia="Aptos" w:hAnsi="Aptos" w:cs="Aptos"/>
        </w:rPr>
        <w:t>; Jones-Rastelli et al., 2023</w:t>
      </w:r>
      <w:r w:rsidR="08952327" w:rsidRPr="0AC3A8DB">
        <w:rPr>
          <w:rFonts w:ascii="Aptos" w:eastAsia="Aptos" w:hAnsi="Aptos" w:cs="Aptos"/>
        </w:rPr>
        <w:t xml:space="preserve">). </w:t>
      </w:r>
    </w:p>
    <w:p w14:paraId="491184C7" w14:textId="1D4CBE2E" w:rsidR="007E53BD" w:rsidRDefault="0BEED91C" w:rsidP="0AC3A8DB">
      <w:pPr>
        <w:rPr>
          <w:rFonts w:ascii="Aptos" w:eastAsia="Aptos" w:hAnsi="Aptos" w:cs="Aptos"/>
        </w:rPr>
      </w:pPr>
      <w:r w:rsidRPr="0AC3A8DB">
        <w:rPr>
          <w:rFonts w:ascii="Aptos" w:eastAsia="Aptos" w:hAnsi="Aptos" w:cs="Aptos"/>
        </w:rPr>
        <w:t xml:space="preserve">The most common anterior cervical spine surgery seen by SLPs is Anterior Cervical Discectomy and Fusion (ACDF). It is a technique used to alleviate symptoms associated with spinal </w:t>
      </w:r>
      <w:r w:rsidR="12E45C00" w:rsidRPr="0AC3A8DB">
        <w:rPr>
          <w:rFonts w:ascii="Aptos" w:eastAsia="Aptos" w:hAnsi="Aptos" w:cs="Aptos"/>
        </w:rPr>
        <w:t>disease.</w:t>
      </w:r>
    </w:p>
    <w:p w14:paraId="4E8B61EB" w14:textId="77777777" w:rsidR="00FA468A" w:rsidRDefault="00FA468A" w:rsidP="0AC3A8DB">
      <w:pPr>
        <w:rPr>
          <w:rFonts w:ascii="Aptos" w:eastAsia="Aptos" w:hAnsi="Aptos" w:cs="Aptos"/>
        </w:rPr>
      </w:pPr>
    </w:p>
    <w:p w14:paraId="0FC9B788" w14:textId="77777777" w:rsidR="00FA468A" w:rsidRDefault="00FA468A" w:rsidP="0AC3A8DB">
      <w:pPr>
        <w:rPr>
          <w:rFonts w:ascii="Aptos" w:eastAsia="Aptos" w:hAnsi="Aptos" w:cs="Aptos"/>
        </w:rPr>
      </w:pPr>
    </w:p>
    <w:p w14:paraId="40347C26" w14:textId="77777777" w:rsidR="00364BC0" w:rsidRDefault="2A8D9097" w:rsidP="00364BC0">
      <w:pPr>
        <w:keepNext/>
        <w:jc w:val="center"/>
      </w:pPr>
      <w:r>
        <w:rPr>
          <w:noProof/>
        </w:rPr>
        <w:drawing>
          <wp:inline distT="0" distB="0" distL="0" distR="0" wp14:anchorId="2CEAAD77" wp14:editId="08BDB413">
            <wp:extent cx="2772900" cy="2762250"/>
            <wp:effectExtent l="0" t="0" r="8890" b="0"/>
            <wp:docPr id="6403818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81891" name=""/>
                    <pic:cNvPicPr/>
                  </pic:nvPicPr>
                  <pic:blipFill>
                    <a:blip r:embed="rId59">
                      <a:extLst>
                        <a:ext uri="{28A0092B-C50C-407E-A947-70E740481C1C}">
                          <a14:useLocalDpi xmlns:a14="http://schemas.microsoft.com/office/drawing/2010/main"/>
                        </a:ext>
                      </a:extLst>
                    </a:blip>
                    <a:stretch>
                      <a:fillRect/>
                    </a:stretch>
                  </pic:blipFill>
                  <pic:spPr>
                    <a:xfrm>
                      <a:off x="0" y="0"/>
                      <a:ext cx="2787894" cy="2777186"/>
                    </a:xfrm>
                    <a:prstGeom prst="rect">
                      <a:avLst/>
                    </a:prstGeom>
                  </pic:spPr>
                </pic:pic>
              </a:graphicData>
            </a:graphic>
          </wp:inline>
        </w:drawing>
      </w:r>
    </w:p>
    <w:p w14:paraId="416A2EC2" w14:textId="4B1AD776" w:rsidR="007E53BD" w:rsidRDefault="00364BC0" w:rsidP="00364BC0">
      <w:pPr>
        <w:pStyle w:val="Caption"/>
        <w:jc w:val="center"/>
      </w:pPr>
      <w:r>
        <w:t xml:space="preserve">Figure </w:t>
      </w:r>
      <w:r>
        <w:fldChar w:fldCharType="begin"/>
      </w:r>
      <w:r>
        <w:instrText xml:space="preserve"> SEQ Figure \* ARABIC </w:instrText>
      </w:r>
      <w:r>
        <w:fldChar w:fldCharType="separate"/>
      </w:r>
      <w:r w:rsidR="00371217">
        <w:rPr>
          <w:noProof/>
        </w:rPr>
        <w:t>12</w:t>
      </w:r>
      <w:r>
        <w:fldChar w:fldCharType="end"/>
      </w:r>
      <w:r>
        <w:t>: Prevertebral Edema Following ACDF</w:t>
      </w:r>
    </w:p>
    <w:p w14:paraId="3072214B" w14:textId="32D2EBF7" w:rsidR="007E53BD" w:rsidRPr="00364BC0" w:rsidRDefault="7302B668" w:rsidP="0AC3A8DB">
      <w:pPr>
        <w:jc w:val="center"/>
        <w:rPr>
          <w:rFonts w:ascii="Aptos" w:eastAsia="Aptos" w:hAnsi="Aptos" w:cs="Aptos"/>
        </w:rPr>
      </w:pPr>
      <w:r w:rsidRPr="00364BC0">
        <w:rPr>
          <w:rFonts w:ascii="Aptos" w:eastAsia="Aptos" w:hAnsi="Aptos" w:cs="Aptos"/>
        </w:rPr>
        <w:t>Jones-Rastelli et al. (2023)</w:t>
      </w:r>
    </w:p>
    <w:p w14:paraId="27D79955" w14:textId="575A051F" w:rsidR="007E53BD" w:rsidRDefault="36B59739" w:rsidP="0AC3A8DB">
      <w:pPr>
        <w:rPr>
          <w:rFonts w:ascii="Aptos" w:eastAsia="Aptos" w:hAnsi="Aptos" w:cs="Aptos"/>
        </w:rPr>
      </w:pPr>
      <w:r w:rsidRPr="0AC3A8DB">
        <w:rPr>
          <w:rFonts w:ascii="Aptos" w:eastAsia="Aptos" w:hAnsi="Aptos" w:cs="Aptos"/>
        </w:rPr>
        <w:t>On VFSS, a patient post-ADCF is likely to present with prevertebral edema, impaired pharyngeal constriction, reduced UES distension, and pharyngeal residue (Jones-Rastelli et al., 2023; Muss et al., 2017</w:t>
      </w:r>
      <w:r w:rsidR="04608755" w:rsidRPr="0AC3A8DB">
        <w:rPr>
          <w:rFonts w:ascii="Aptos" w:eastAsia="Aptos" w:hAnsi="Aptos" w:cs="Aptos"/>
        </w:rPr>
        <w:t>). The relationship between all factors i</w:t>
      </w:r>
      <w:r w:rsidR="1DA40496" w:rsidRPr="0AC3A8DB">
        <w:rPr>
          <w:rFonts w:ascii="Aptos" w:eastAsia="Aptos" w:hAnsi="Aptos" w:cs="Aptos"/>
        </w:rPr>
        <w:t xml:space="preserve">s complex and interdependent, however it has been suggested that prevertebral edema may compensate for impaired pharyngeal constriction, leading to reduced pharyngeal residue in some cases (Jones-Rastelli et al., 2023). </w:t>
      </w:r>
    </w:p>
    <w:p w14:paraId="33B32341" w14:textId="7730C570" w:rsidR="007E53BD" w:rsidRDefault="07587727" w:rsidP="0AC3A8DB">
      <w:pPr>
        <w:rPr>
          <w:rFonts w:ascii="Aptos" w:eastAsia="Aptos" w:hAnsi="Aptos" w:cs="Aptos"/>
        </w:rPr>
      </w:pPr>
      <w:r w:rsidRPr="0AC3A8DB">
        <w:rPr>
          <w:rFonts w:ascii="Aptos" w:eastAsia="Aptos" w:hAnsi="Aptos" w:cs="Aptos"/>
        </w:rPr>
        <w:t>Nerve injury can present as oral dysphagia (</w:t>
      </w:r>
      <w:r w:rsidR="514D4A2F" w:rsidRPr="0AC3A8DB">
        <w:rPr>
          <w:rFonts w:ascii="Aptos" w:eastAsia="Aptos" w:hAnsi="Aptos" w:cs="Aptos"/>
        </w:rPr>
        <w:t xml:space="preserve">damage to glossopharyngeal and/or hypoglossal nerve at </w:t>
      </w:r>
      <w:r w:rsidRPr="0AC3A8DB">
        <w:rPr>
          <w:rFonts w:ascii="Aptos" w:eastAsia="Aptos" w:hAnsi="Aptos" w:cs="Aptos"/>
        </w:rPr>
        <w:t>surgical site C3 and above), pharyngeal swallow impairment (</w:t>
      </w:r>
      <w:r w:rsidR="1BD22B99" w:rsidRPr="0AC3A8DB">
        <w:rPr>
          <w:rFonts w:ascii="Aptos" w:eastAsia="Aptos" w:hAnsi="Aptos" w:cs="Aptos"/>
        </w:rPr>
        <w:t xml:space="preserve">damage to superior laryngeal nerve at </w:t>
      </w:r>
      <w:r w:rsidRPr="0AC3A8DB">
        <w:rPr>
          <w:rFonts w:ascii="Aptos" w:eastAsia="Aptos" w:hAnsi="Aptos" w:cs="Aptos"/>
        </w:rPr>
        <w:t>surgical site C3-4)</w:t>
      </w:r>
      <w:r w:rsidR="0075808E" w:rsidRPr="0AC3A8DB">
        <w:rPr>
          <w:rFonts w:ascii="Aptos" w:eastAsia="Aptos" w:hAnsi="Aptos" w:cs="Aptos"/>
        </w:rPr>
        <w:t>, or laryngeal impairment/vocal fold paralysis (damage to recurrent laryngeal nerve at surgical site C6).</w:t>
      </w:r>
    </w:p>
    <w:p w14:paraId="392B36D6" w14:textId="7793A3CF" w:rsidR="007E53BD" w:rsidRPr="00B46236" w:rsidRDefault="74A8FB8D" w:rsidP="00B46236">
      <w:pPr>
        <w:rPr>
          <w:rFonts w:ascii="Aptos" w:hAnsi="Aptos"/>
          <w:b/>
          <w:bCs/>
        </w:rPr>
      </w:pPr>
      <w:r w:rsidRPr="00B46236">
        <w:rPr>
          <w:rFonts w:ascii="Aptos" w:hAnsi="Aptos"/>
          <w:b/>
          <w:bCs/>
        </w:rPr>
        <w:t>Cervical Bracing</w:t>
      </w:r>
    </w:p>
    <w:p w14:paraId="3E5D4F1D" w14:textId="6DD62F69" w:rsidR="007E53BD" w:rsidRDefault="01584C57" w:rsidP="0AC3A8DB">
      <w:pPr>
        <w:rPr>
          <w:rFonts w:ascii="Aptos" w:eastAsia="Aptos" w:hAnsi="Aptos" w:cs="Aptos"/>
        </w:rPr>
      </w:pPr>
      <w:r w:rsidRPr="0AC3A8DB">
        <w:rPr>
          <w:rFonts w:ascii="Aptos" w:eastAsia="Aptos" w:hAnsi="Aptos" w:cs="Aptos"/>
        </w:rPr>
        <w:t>Cervical bracing may be used to treat stable cervical injuries or post-operatively. Cervical collars</w:t>
      </w:r>
      <w:r w:rsidR="4F9CAD58" w:rsidRPr="0AC3A8DB">
        <w:rPr>
          <w:rFonts w:ascii="Aptos" w:eastAsia="Aptos" w:hAnsi="Aptos" w:cs="Aptos"/>
        </w:rPr>
        <w:t xml:space="preserve"> (e.g., Aspen collar)</w:t>
      </w:r>
      <w:r w:rsidRPr="0AC3A8DB">
        <w:rPr>
          <w:rFonts w:ascii="Aptos" w:eastAsia="Aptos" w:hAnsi="Aptos" w:cs="Aptos"/>
        </w:rPr>
        <w:t>, cervicothoracic braces, and halo fixation are examples</w:t>
      </w:r>
      <w:r w:rsidR="6379D282" w:rsidRPr="0AC3A8DB">
        <w:rPr>
          <w:rFonts w:ascii="Aptos" w:eastAsia="Aptos" w:hAnsi="Aptos" w:cs="Aptos"/>
        </w:rPr>
        <w:t xml:space="preserve"> of cervical bracing. </w:t>
      </w:r>
      <w:r w:rsidR="157007EF" w:rsidRPr="0AC3A8DB">
        <w:rPr>
          <w:rFonts w:ascii="Aptos" w:eastAsia="Aptos" w:hAnsi="Aptos" w:cs="Aptos"/>
        </w:rPr>
        <w:t xml:space="preserve">Cervical bracing restricts neck movement, </w:t>
      </w:r>
      <w:r w:rsidR="736CB861" w:rsidRPr="0AC3A8DB">
        <w:rPr>
          <w:rFonts w:ascii="Aptos" w:eastAsia="Aptos" w:hAnsi="Aptos" w:cs="Aptos"/>
        </w:rPr>
        <w:t xml:space="preserve">which limits the use of </w:t>
      </w:r>
      <w:r w:rsidR="67E71B9C" w:rsidRPr="0AC3A8DB">
        <w:rPr>
          <w:rFonts w:ascii="Aptos" w:eastAsia="Aptos" w:hAnsi="Aptos" w:cs="Aptos"/>
        </w:rPr>
        <w:t>postural modifications</w:t>
      </w:r>
      <w:r w:rsidR="736CB861" w:rsidRPr="0AC3A8DB">
        <w:rPr>
          <w:rFonts w:ascii="Aptos" w:eastAsia="Aptos" w:hAnsi="Aptos" w:cs="Aptos"/>
        </w:rPr>
        <w:t xml:space="preserve">, and by </w:t>
      </w:r>
      <w:r w:rsidR="22540578" w:rsidRPr="0AC3A8DB">
        <w:rPr>
          <w:rFonts w:ascii="Aptos" w:eastAsia="Aptos" w:hAnsi="Aptos" w:cs="Aptos"/>
        </w:rPr>
        <w:t>altering physiology may increase pharyngeal residue and laryngeal penetration (</w:t>
      </w:r>
      <w:proofErr w:type="spellStart"/>
      <w:r w:rsidR="22540578" w:rsidRPr="0AC3A8DB">
        <w:rPr>
          <w:rFonts w:ascii="Aptos" w:eastAsia="Aptos" w:hAnsi="Aptos" w:cs="Aptos"/>
        </w:rPr>
        <w:t>Stambolis</w:t>
      </w:r>
      <w:proofErr w:type="spellEnd"/>
      <w:r w:rsidR="22540578" w:rsidRPr="0AC3A8DB">
        <w:rPr>
          <w:rFonts w:ascii="Aptos" w:eastAsia="Aptos" w:hAnsi="Aptos" w:cs="Aptos"/>
        </w:rPr>
        <w:t xml:space="preserve"> et al., 2003). </w:t>
      </w:r>
    </w:p>
    <w:p w14:paraId="0FE7E366" w14:textId="2B3C6068" w:rsidR="007E53BD" w:rsidRPr="00B46236" w:rsidRDefault="1F5A8CE0" w:rsidP="00B46236">
      <w:pPr>
        <w:rPr>
          <w:rFonts w:ascii="Aptos" w:hAnsi="Aptos"/>
          <w:b/>
          <w:bCs/>
        </w:rPr>
      </w:pPr>
      <w:r w:rsidRPr="00B46236">
        <w:rPr>
          <w:rFonts w:ascii="Aptos" w:hAnsi="Aptos"/>
          <w:b/>
          <w:bCs/>
        </w:rPr>
        <w:t>Degeneration</w:t>
      </w:r>
    </w:p>
    <w:p w14:paraId="56A3A6AA" w14:textId="28B2FC91" w:rsidR="007E53BD" w:rsidRDefault="5C2901F7" w:rsidP="0AC3A8DB">
      <w:pPr>
        <w:rPr>
          <w:rFonts w:ascii="Aptos" w:eastAsia="Aptos" w:hAnsi="Aptos" w:cs="Aptos"/>
        </w:rPr>
      </w:pPr>
      <w:r w:rsidRPr="0AC3A8DB">
        <w:rPr>
          <w:rFonts w:ascii="Aptos" w:eastAsia="Aptos" w:hAnsi="Aptos" w:cs="Aptos"/>
        </w:rPr>
        <w:t xml:space="preserve">Over the course of a lifetime or after intervention, </w:t>
      </w:r>
      <w:r w:rsidR="2004478C" w:rsidRPr="0AC3A8DB">
        <w:rPr>
          <w:rFonts w:ascii="Aptos" w:eastAsia="Aptos" w:hAnsi="Aptos" w:cs="Aptos"/>
        </w:rPr>
        <w:t xml:space="preserve">cervical spinal alignment can be altered. </w:t>
      </w:r>
      <w:r w:rsidR="53844D5A" w:rsidRPr="0AC3A8DB">
        <w:rPr>
          <w:rFonts w:ascii="Aptos" w:eastAsia="Aptos" w:hAnsi="Aptos" w:cs="Aptos"/>
        </w:rPr>
        <w:t xml:space="preserve">Pictured below is an example of degeneration of the cervical spine post radiation therapy. </w:t>
      </w:r>
      <w:r w:rsidR="16627B8F" w:rsidRPr="0AC3A8DB">
        <w:rPr>
          <w:rFonts w:ascii="Aptos" w:eastAsia="Aptos" w:hAnsi="Aptos" w:cs="Aptos"/>
        </w:rPr>
        <w:t xml:space="preserve">Kyphosis (excessive forward rounding) </w:t>
      </w:r>
      <w:r w:rsidR="39D4080B" w:rsidRPr="0AC3A8DB">
        <w:rPr>
          <w:rFonts w:ascii="Aptos" w:eastAsia="Aptos" w:hAnsi="Aptos" w:cs="Aptos"/>
        </w:rPr>
        <w:t xml:space="preserve">of the upper spine can be observed particularly in elderly patients. As with </w:t>
      </w:r>
      <w:r w:rsidR="2C274DA9" w:rsidRPr="0AC3A8DB">
        <w:rPr>
          <w:rFonts w:ascii="Aptos" w:eastAsia="Aptos" w:hAnsi="Aptos" w:cs="Aptos"/>
        </w:rPr>
        <w:t>osteophytes and surgical procedures, changes to spinal alignment can impact</w:t>
      </w:r>
      <w:r w:rsidR="2689BEB5" w:rsidRPr="0AC3A8DB">
        <w:rPr>
          <w:rFonts w:ascii="Aptos" w:eastAsia="Aptos" w:hAnsi="Aptos" w:cs="Aptos"/>
        </w:rPr>
        <w:t xml:space="preserve"> coordination,</w:t>
      </w:r>
      <w:r w:rsidR="2C274DA9" w:rsidRPr="0AC3A8DB">
        <w:rPr>
          <w:rFonts w:ascii="Aptos" w:eastAsia="Aptos" w:hAnsi="Aptos" w:cs="Aptos"/>
        </w:rPr>
        <w:t xml:space="preserve"> pharyngeal contraction, </w:t>
      </w:r>
      <w:r w:rsidR="6725B57D" w:rsidRPr="0AC3A8DB">
        <w:rPr>
          <w:rFonts w:ascii="Aptos" w:eastAsia="Aptos" w:hAnsi="Aptos" w:cs="Aptos"/>
        </w:rPr>
        <w:t>and pressure generation, potentially resulting in pharyngeal residue and airway invasion.</w:t>
      </w:r>
    </w:p>
    <w:p w14:paraId="5CC97B36" w14:textId="77777777" w:rsidR="00A17C84" w:rsidRDefault="64C6532F" w:rsidP="00A17C84">
      <w:pPr>
        <w:keepNext/>
        <w:ind w:left="720"/>
        <w:jc w:val="center"/>
      </w:pPr>
      <w:r>
        <w:rPr>
          <w:noProof/>
        </w:rPr>
        <w:drawing>
          <wp:inline distT="0" distB="0" distL="0" distR="0" wp14:anchorId="5FC777F6" wp14:editId="4B8571AB">
            <wp:extent cx="3235750" cy="3085369"/>
            <wp:effectExtent l="0" t="0" r="0" b="0"/>
            <wp:docPr id="1044862454" name="Picture 104486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a:ext>
                      </a:extLst>
                    </a:blip>
                    <a:stretch>
                      <a:fillRect/>
                    </a:stretch>
                  </pic:blipFill>
                  <pic:spPr>
                    <a:xfrm>
                      <a:off x="0" y="0"/>
                      <a:ext cx="3235750" cy="3085369"/>
                    </a:xfrm>
                    <a:prstGeom prst="rect">
                      <a:avLst/>
                    </a:prstGeom>
                  </pic:spPr>
                </pic:pic>
              </a:graphicData>
            </a:graphic>
          </wp:inline>
        </w:drawing>
      </w:r>
    </w:p>
    <w:p w14:paraId="28139B42" w14:textId="2D13EB30" w:rsidR="7990CE5C" w:rsidRDefault="00A17C84" w:rsidP="00A17C84">
      <w:pPr>
        <w:pStyle w:val="Caption"/>
        <w:jc w:val="center"/>
      </w:pPr>
      <w:r>
        <w:t xml:space="preserve">Figure </w:t>
      </w:r>
      <w:r>
        <w:fldChar w:fldCharType="begin"/>
      </w:r>
      <w:r>
        <w:instrText xml:space="preserve"> SEQ Figure \* ARABIC </w:instrText>
      </w:r>
      <w:r>
        <w:fldChar w:fldCharType="separate"/>
      </w:r>
      <w:r w:rsidR="00371217">
        <w:rPr>
          <w:noProof/>
        </w:rPr>
        <w:t>13</w:t>
      </w:r>
      <w:r>
        <w:fldChar w:fldCharType="end"/>
      </w:r>
      <w:r>
        <w:t>: Degenerative Changes of the Cervical Spine</w:t>
      </w:r>
    </w:p>
    <w:p w14:paraId="6F287AE2" w14:textId="5EA09B6F" w:rsidR="4129DF63" w:rsidRDefault="4129DF63" w:rsidP="5DE72787">
      <w:pPr>
        <w:jc w:val="center"/>
        <w:rPr>
          <w:rFonts w:ascii="Aptos" w:eastAsia="Aptos" w:hAnsi="Aptos" w:cs="Aptos"/>
        </w:rPr>
      </w:pPr>
      <w:r w:rsidRPr="0AC3A8DB">
        <w:rPr>
          <w:rFonts w:ascii="Aptos" w:eastAsia="Aptos" w:hAnsi="Aptos" w:cs="Aptos"/>
        </w:rPr>
        <w:t xml:space="preserve">Palmar, Padilla, &amp; </w:t>
      </w:r>
      <w:proofErr w:type="spellStart"/>
      <w:r w:rsidRPr="0AC3A8DB">
        <w:rPr>
          <w:rFonts w:ascii="Aptos" w:eastAsia="Aptos" w:hAnsi="Aptos" w:cs="Aptos"/>
        </w:rPr>
        <w:t>MacWhinney</w:t>
      </w:r>
      <w:proofErr w:type="spellEnd"/>
      <w:r w:rsidRPr="0AC3A8DB">
        <w:rPr>
          <w:rFonts w:ascii="Aptos" w:eastAsia="Aptos" w:hAnsi="Aptos" w:cs="Aptos"/>
        </w:rPr>
        <w:t xml:space="preserve"> (2023)</w:t>
      </w:r>
    </w:p>
    <w:p w14:paraId="45F33EC6" w14:textId="1CBBEA18" w:rsidR="429C8385" w:rsidRDefault="429C8385" w:rsidP="5DE72787">
      <w:pPr>
        <w:ind w:left="720"/>
        <w:jc w:val="center"/>
        <w:rPr>
          <w:rFonts w:ascii="Aptos" w:eastAsia="Aptos" w:hAnsi="Aptos" w:cs="Aptos"/>
        </w:rPr>
      </w:pPr>
      <w:r w:rsidRPr="0AC3A8DB">
        <w:rPr>
          <w:rFonts w:ascii="Aptos" w:eastAsia="Aptos" w:hAnsi="Aptos" w:cs="Aptos"/>
        </w:rPr>
        <w:t>Video # 087</w:t>
      </w:r>
    </w:p>
    <w:p w14:paraId="2DDA6B70" w14:textId="6F445D3A" w:rsidR="0ACE5FB0" w:rsidRDefault="00CD4BC8" w:rsidP="7A74549D">
      <w:pPr>
        <w:pStyle w:val="Heading3"/>
        <w:rPr>
          <w:rFonts w:eastAsia="Aptos" w:cs="Aptos"/>
        </w:rPr>
      </w:pPr>
      <w:bookmarkStart w:id="27" w:name="_Toc208502592"/>
      <w:r>
        <w:t xml:space="preserve">5.2 </w:t>
      </w:r>
      <w:r w:rsidR="7B11AC39">
        <w:t>Cricopharyngeal Muscle Dysfunction</w:t>
      </w:r>
      <w:r w:rsidR="4BE9D732">
        <w:t xml:space="preserve"> (CPMD)</w:t>
      </w:r>
      <w:bookmarkEnd w:id="27"/>
    </w:p>
    <w:p w14:paraId="0B8E2FC5" w14:textId="39A91E1E" w:rsidR="00414801" w:rsidRDefault="00414801" w:rsidP="7A74549D">
      <w:pPr>
        <w:rPr>
          <w:rFonts w:ascii="Aptos" w:eastAsia="Aptos" w:hAnsi="Aptos" w:cs="Aptos"/>
        </w:rPr>
      </w:pPr>
      <w:r>
        <w:rPr>
          <w:rFonts w:ascii="Aptos" w:eastAsia="Aptos" w:hAnsi="Aptos" w:cs="Aptos"/>
        </w:rPr>
        <w:t xml:space="preserve">Sign up for </w:t>
      </w:r>
      <w:hyperlink r:id="rId61" w:history="1">
        <w:r w:rsidR="00883839">
          <w:rPr>
            <w:rStyle w:val="Hyperlink"/>
            <w:rFonts w:ascii="Aptos" w:eastAsia="Aptos" w:hAnsi="Aptos" w:cs="Aptos"/>
          </w:rPr>
          <w:t>this free webinar</w:t>
        </w:r>
      </w:hyperlink>
      <w:r w:rsidR="00883839" w:rsidRPr="00883839">
        <w:rPr>
          <w:rFonts w:ascii="Aptos" w:eastAsia="Aptos" w:hAnsi="Aptos" w:cs="Aptos"/>
        </w:rPr>
        <w:t xml:space="preserve"> </w:t>
      </w:r>
      <w:r>
        <w:rPr>
          <w:rFonts w:ascii="Aptos" w:eastAsia="Aptos" w:hAnsi="Aptos" w:cs="Aptos"/>
        </w:rPr>
        <w:t xml:space="preserve">(60 min) </w:t>
      </w:r>
      <w:r w:rsidR="00883839">
        <w:rPr>
          <w:rFonts w:ascii="Aptos" w:eastAsia="Aptos" w:hAnsi="Aptos" w:cs="Aptos"/>
        </w:rPr>
        <w:t xml:space="preserve">from Dysphagia Café </w:t>
      </w:r>
      <w:r>
        <w:rPr>
          <w:rFonts w:ascii="Aptos" w:eastAsia="Aptos" w:hAnsi="Aptos" w:cs="Aptos"/>
        </w:rPr>
        <w:t xml:space="preserve">for a detailed overview of the </w:t>
      </w:r>
      <w:proofErr w:type="spellStart"/>
      <w:r w:rsidR="00883839">
        <w:rPr>
          <w:rFonts w:ascii="Aptos" w:eastAsia="Aptos" w:hAnsi="Aptos" w:cs="Aptos"/>
        </w:rPr>
        <w:t>cricopharyngeus</w:t>
      </w:r>
      <w:proofErr w:type="spellEnd"/>
      <w:r w:rsidR="00883839">
        <w:rPr>
          <w:rFonts w:ascii="Aptos" w:eastAsia="Aptos" w:hAnsi="Aptos" w:cs="Aptos"/>
        </w:rPr>
        <w:t xml:space="preserve"> and associated dysfunction, with VFSS examples.</w:t>
      </w:r>
    </w:p>
    <w:p w14:paraId="1442F9D5" w14:textId="2714A555" w:rsidR="0ACE5FB0" w:rsidRDefault="236D0F9D" w:rsidP="7A74549D">
      <w:pPr>
        <w:rPr>
          <w:rFonts w:ascii="Aptos" w:eastAsia="Aptos" w:hAnsi="Aptos" w:cs="Aptos"/>
        </w:rPr>
      </w:pPr>
      <w:r w:rsidRPr="7A74549D">
        <w:rPr>
          <w:rFonts w:ascii="Aptos" w:eastAsia="Aptos" w:hAnsi="Aptos" w:cs="Aptos"/>
        </w:rPr>
        <w:t>CPMD</w:t>
      </w:r>
      <w:r w:rsidR="692D6F39" w:rsidRPr="7A74549D">
        <w:rPr>
          <w:rFonts w:ascii="Aptos" w:eastAsia="Aptos" w:hAnsi="Aptos" w:cs="Aptos"/>
        </w:rPr>
        <w:t xml:space="preserve"> generally refers to failure of the UES to open. It</w:t>
      </w:r>
      <w:r w:rsidRPr="7A74549D">
        <w:rPr>
          <w:rFonts w:ascii="Aptos" w:eastAsia="Aptos" w:hAnsi="Aptos" w:cs="Aptos"/>
        </w:rPr>
        <w:t xml:space="preserve"> can either be intrinsic </w:t>
      </w:r>
      <w:r w:rsidR="6BD93CBC" w:rsidRPr="7A74549D">
        <w:rPr>
          <w:rFonts w:ascii="Aptos" w:eastAsia="Aptos" w:hAnsi="Aptos" w:cs="Aptos"/>
        </w:rPr>
        <w:t xml:space="preserve">(hypertonic muscle fibers, impaired neural signal for relaxation) </w:t>
      </w:r>
      <w:r w:rsidRPr="7A74549D">
        <w:rPr>
          <w:rFonts w:ascii="Aptos" w:eastAsia="Aptos" w:hAnsi="Aptos" w:cs="Aptos"/>
        </w:rPr>
        <w:t>or extrinsic</w:t>
      </w:r>
      <w:r w:rsidR="39E8E10F" w:rsidRPr="7A74549D">
        <w:rPr>
          <w:rFonts w:ascii="Aptos" w:eastAsia="Aptos" w:hAnsi="Aptos" w:cs="Aptos"/>
        </w:rPr>
        <w:t xml:space="preserve"> (tethered via web/stricture)</w:t>
      </w:r>
      <w:r w:rsidRPr="7A74549D">
        <w:rPr>
          <w:rFonts w:ascii="Aptos" w:eastAsia="Aptos" w:hAnsi="Aptos" w:cs="Aptos"/>
        </w:rPr>
        <w:t xml:space="preserve">. </w:t>
      </w:r>
      <w:r w:rsidR="2BA89DCF" w:rsidRPr="7A74549D">
        <w:rPr>
          <w:rFonts w:ascii="Aptos" w:eastAsia="Aptos" w:hAnsi="Aptos" w:cs="Aptos"/>
        </w:rPr>
        <w:t xml:space="preserve">CPMD can range from asymptomatic to severe. </w:t>
      </w:r>
      <w:r w:rsidR="2B7D45E9" w:rsidRPr="7A74549D">
        <w:rPr>
          <w:rFonts w:ascii="Aptos" w:eastAsia="Aptos" w:hAnsi="Aptos" w:cs="Aptos"/>
        </w:rPr>
        <w:t>Gastroesophageal and/or l</w:t>
      </w:r>
      <w:r w:rsidR="7140B8CC" w:rsidRPr="7A74549D">
        <w:rPr>
          <w:rFonts w:ascii="Aptos" w:eastAsia="Aptos" w:hAnsi="Aptos" w:cs="Aptos"/>
        </w:rPr>
        <w:t>aryngopharyngeal reflux is a common cause for intrinsic CPMD, as over time the UES tightens to create a st</w:t>
      </w:r>
      <w:r w:rsidR="79A617E5" w:rsidRPr="7A74549D">
        <w:rPr>
          <w:rFonts w:ascii="Aptos" w:eastAsia="Aptos" w:hAnsi="Aptos" w:cs="Aptos"/>
        </w:rPr>
        <w:t>r</w:t>
      </w:r>
      <w:r w:rsidR="7140B8CC" w:rsidRPr="7A74549D">
        <w:rPr>
          <w:rFonts w:ascii="Aptos" w:eastAsia="Aptos" w:hAnsi="Aptos" w:cs="Aptos"/>
        </w:rPr>
        <w:t>onger barrier between the esophagus and the pharynx</w:t>
      </w:r>
      <w:r w:rsidR="4647C4E1" w:rsidRPr="7A74549D">
        <w:rPr>
          <w:rFonts w:ascii="Aptos" w:eastAsia="Aptos" w:hAnsi="Aptos" w:cs="Aptos"/>
        </w:rPr>
        <w:t xml:space="preserve"> to protect the laryngeal tissue from damage and airway invasion</w:t>
      </w:r>
      <w:r w:rsidR="239C91FF" w:rsidRPr="7A74549D">
        <w:rPr>
          <w:rFonts w:ascii="Aptos" w:eastAsia="Aptos" w:hAnsi="Aptos" w:cs="Aptos"/>
        </w:rPr>
        <w:t xml:space="preserve"> (</w:t>
      </w:r>
      <w:proofErr w:type="spellStart"/>
      <w:r w:rsidR="3AB31FD8" w:rsidRPr="7275CEA7">
        <w:rPr>
          <w:rFonts w:ascii="Aptos" w:eastAsia="Aptos" w:hAnsi="Aptos" w:cs="Aptos"/>
        </w:rPr>
        <w:t>Koutroumpakis</w:t>
      </w:r>
      <w:proofErr w:type="spellEnd"/>
      <w:r w:rsidR="3AB31FD8" w:rsidRPr="7275CEA7">
        <w:rPr>
          <w:rFonts w:ascii="Aptos" w:eastAsia="Aptos" w:hAnsi="Aptos" w:cs="Aptos"/>
        </w:rPr>
        <w:t xml:space="preserve"> &amp; Richards, 2025</w:t>
      </w:r>
      <w:r w:rsidR="239C91FF" w:rsidRPr="7275CEA7">
        <w:rPr>
          <w:rFonts w:ascii="Aptos" w:eastAsia="Aptos" w:hAnsi="Aptos" w:cs="Aptos"/>
        </w:rPr>
        <w:t>).</w:t>
      </w:r>
      <w:r w:rsidR="39398936" w:rsidRPr="7A74549D">
        <w:rPr>
          <w:rFonts w:ascii="Aptos" w:eastAsia="Aptos" w:hAnsi="Aptos" w:cs="Aptos"/>
        </w:rPr>
        <w:t xml:space="preserve"> Hallmarks of CPMD are globus sensation, tightness during swallowing, and solid food dysphagia (</w:t>
      </w:r>
      <w:r w:rsidR="0499EF9A" w:rsidRPr="7A74549D">
        <w:rPr>
          <w:rFonts w:ascii="Aptos" w:eastAsia="Aptos" w:hAnsi="Aptos" w:cs="Aptos"/>
        </w:rPr>
        <w:t>Krekeler &amp; Howell, 2024).</w:t>
      </w:r>
      <w:r w:rsidR="19E8A811" w:rsidRPr="7A74549D">
        <w:rPr>
          <w:rFonts w:ascii="Aptos" w:eastAsia="Aptos" w:hAnsi="Aptos" w:cs="Aptos"/>
        </w:rPr>
        <w:t xml:space="preserve"> Obstructive CPMD results in hesitant oral</w:t>
      </w:r>
      <w:r w:rsidR="08BC27B6" w:rsidRPr="7A74549D">
        <w:rPr>
          <w:rFonts w:ascii="Aptos" w:eastAsia="Aptos" w:hAnsi="Aptos" w:cs="Aptos"/>
        </w:rPr>
        <w:t xml:space="preserve"> phase</w:t>
      </w:r>
      <w:r w:rsidR="19E8A811" w:rsidRPr="7A74549D">
        <w:rPr>
          <w:rFonts w:ascii="Aptos" w:eastAsia="Aptos" w:hAnsi="Aptos" w:cs="Aptos"/>
        </w:rPr>
        <w:t xml:space="preserve"> (maladaptive compensa</w:t>
      </w:r>
      <w:r w:rsidR="1CB9D000" w:rsidRPr="7A74549D">
        <w:rPr>
          <w:rFonts w:ascii="Aptos" w:eastAsia="Aptos" w:hAnsi="Aptos" w:cs="Aptos"/>
        </w:rPr>
        <w:t>tion)</w:t>
      </w:r>
      <w:r w:rsidR="4E8DED0C" w:rsidRPr="7A74549D">
        <w:rPr>
          <w:rFonts w:ascii="Aptos" w:eastAsia="Aptos" w:hAnsi="Aptos" w:cs="Aptos"/>
        </w:rPr>
        <w:t>, pharyngeal residue, and potential airway invasion.</w:t>
      </w:r>
    </w:p>
    <w:p w14:paraId="49F311FF" w14:textId="6272A288" w:rsidR="0ACE5FB0" w:rsidRDefault="34974D29" w:rsidP="7A74549D">
      <w:pPr>
        <w:rPr>
          <w:rFonts w:ascii="Aptos" w:eastAsia="Aptos" w:hAnsi="Aptos" w:cs="Aptos"/>
        </w:rPr>
      </w:pPr>
      <w:r w:rsidRPr="7A74549D">
        <w:rPr>
          <w:rFonts w:ascii="Aptos" w:eastAsia="Aptos" w:hAnsi="Aptos" w:cs="Aptos"/>
        </w:rPr>
        <w:t>Note that</w:t>
      </w:r>
      <w:r w:rsidR="005D0A47">
        <w:rPr>
          <w:rFonts w:ascii="Aptos" w:eastAsia="Aptos" w:hAnsi="Aptos" w:cs="Aptos"/>
        </w:rPr>
        <w:t xml:space="preserve"> in some cases</w:t>
      </w:r>
      <w:r w:rsidRPr="7A74549D">
        <w:rPr>
          <w:rFonts w:ascii="Aptos" w:eastAsia="Aptos" w:hAnsi="Aptos" w:cs="Aptos"/>
        </w:rPr>
        <w:t xml:space="preserve"> it can be difficult to differentiate between reduced duration of U</w:t>
      </w:r>
      <w:r w:rsidR="0BBFA745" w:rsidRPr="7A74549D">
        <w:rPr>
          <w:rFonts w:ascii="Aptos" w:eastAsia="Aptos" w:hAnsi="Aptos" w:cs="Aptos"/>
        </w:rPr>
        <w:t>ES distention secondary to weak hyolaryngeal excursion</w:t>
      </w:r>
      <w:r w:rsidR="00B46236">
        <w:rPr>
          <w:rFonts w:ascii="Aptos" w:eastAsia="Aptos" w:hAnsi="Aptos" w:cs="Aptos"/>
        </w:rPr>
        <w:t>/ insufficient intrabolus force</w:t>
      </w:r>
      <w:r w:rsidR="0BBFA745" w:rsidRPr="7A74549D">
        <w:rPr>
          <w:rFonts w:ascii="Aptos" w:eastAsia="Aptos" w:hAnsi="Aptos" w:cs="Aptos"/>
        </w:rPr>
        <w:t xml:space="preserve"> and </w:t>
      </w:r>
      <w:r w:rsidR="00E813FF">
        <w:rPr>
          <w:rFonts w:ascii="Aptos" w:eastAsia="Aptos" w:hAnsi="Aptos" w:cs="Aptos"/>
        </w:rPr>
        <w:t xml:space="preserve">primary </w:t>
      </w:r>
      <w:r w:rsidR="0BBFA745" w:rsidRPr="7A74549D">
        <w:rPr>
          <w:rFonts w:ascii="Aptos" w:eastAsia="Aptos" w:hAnsi="Aptos" w:cs="Aptos"/>
        </w:rPr>
        <w:t xml:space="preserve">UES dysfunction. </w:t>
      </w:r>
      <w:r w:rsidR="62A02876" w:rsidRPr="7A74549D">
        <w:rPr>
          <w:rFonts w:ascii="Aptos" w:eastAsia="Aptos" w:hAnsi="Aptos" w:cs="Aptos"/>
        </w:rPr>
        <w:t>A thorough review of clinical history and strong foundation in anatomy and physiology will help make this distinction.</w:t>
      </w:r>
    </w:p>
    <w:p w14:paraId="70719CE7" w14:textId="77777777" w:rsidR="00A17C84" w:rsidRDefault="3C8CF86C" w:rsidP="00A17C84">
      <w:pPr>
        <w:keepNext/>
        <w:ind w:left="720"/>
        <w:jc w:val="center"/>
      </w:pPr>
      <w:r>
        <w:rPr>
          <w:noProof/>
        </w:rPr>
        <w:drawing>
          <wp:inline distT="0" distB="0" distL="0" distR="0" wp14:anchorId="5ACF362F" wp14:editId="220F211F">
            <wp:extent cx="3092046" cy="2477601"/>
            <wp:effectExtent l="0" t="0" r="0" b="0"/>
            <wp:docPr id="622191618" name="Picture 62219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a:ext>
                      </a:extLst>
                    </a:blip>
                    <a:stretch>
                      <a:fillRect/>
                    </a:stretch>
                  </pic:blipFill>
                  <pic:spPr>
                    <a:xfrm>
                      <a:off x="0" y="0"/>
                      <a:ext cx="3114324" cy="2495452"/>
                    </a:xfrm>
                    <a:prstGeom prst="rect">
                      <a:avLst/>
                    </a:prstGeom>
                  </pic:spPr>
                </pic:pic>
              </a:graphicData>
            </a:graphic>
          </wp:inline>
        </w:drawing>
      </w:r>
    </w:p>
    <w:p w14:paraId="489A372C" w14:textId="221BFC68" w:rsidR="170640DF" w:rsidRDefault="00A17C84" w:rsidP="00A17C84">
      <w:pPr>
        <w:pStyle w:val="Caption"/>
        <w:jc w:val="center"/>
      </w:pPr>
      <w:r>
        <w:t xml:space="preserve">Figure </w:t>
      </w:r>
      <w:r>
        <w:fldChar w:fldCharType="begin"/>
      </w:r>
      <w:r>
        <w:instrText xml:space="preserve"> SEQ Figure \* ARABIC </w:instrText>
      </w:r>
      <w:r>
        <w:fldChar w:fldCharType="separate"/>
      </w:r>
      <w:r w:rsidR="00371217">
        <w:rPr>
          <w:noProof/>
        </w:rPr>
        <w:t>14</w:t>
      </w:r>
      <w:r>
        <w:fldChar w:fldCharType="end"/>
      </w:r>
      <w:r>
        <w:t>: Cricopharyngeal Muscle Dysfunction</w:t>
      </w:r>
    </w:p>
    <w:p w14:paraId="152AC59E" w14:textId="47A5B152" w:rsidR="5A7CEAAA" w:rsidRDefault="5A7CEAAA" w:rsidP="5DE72787">
      <w:pPr>
        <w:jc w:val="center"/>
        <w:rPr>
          <w:rFonts w:ascii="Aptos" w:eastAsia="Aptos" w:hAnsi="Aptos" w:cs="Aptos"/>
        </w:rPr>
      </w:pPr>
      <w:r w:rsidRPr="7A74549D">
        <w:rPr>
          <w:rFonts w:ascii="Aptos" w:eastAsia="Aptos" w:hAnsi="Aptos" w:cs="Aptos"/>
        </w:rPr>
        <w:t xml:space="preserve">Palmar, Padilla, &amp; </w:t>
      </w:r>
      <w:proofErr w:type="spellStart"/>
      <w:r w:rsidRPr="7A74549D">
        <w:rPr>
          <w:rFonts w:ascii="Aptos" w:eastAsia="Aptos" w:hAnsi="Aptos" w:cs="Aptos"/>
        </w:rPr>
        <w:t>MacWhinney</w:t>
      </w:r>
      <w:proofErr w:type="spellEnd"/>
      <w:r w:rsidRPr="7A74549D">
        <w:rPr>
          <w:rFonts w:ascii="Aptos" w:eastAsia="Aptos" w:hAnsi="Aptos" w:cs="Aptos"/>
        </w:rPr>
        <w:t xml:space="preserve"> (2023)</w:t>
      </w:r>
    </w:p>
    <w:p w14:paraId="04086BC8" w14:textId="5257622A" w:rsidR="60BA990C" w:rsidRDefault="60BA990C" w:rsidP="5DE72787">
      <w:pPr>
        <w:ind w:left="720"/>
        <w:jc w:val="center"/>
        <w:rPr>
          <w:rFonts w:ascii="Aptos" w:eastAsia="Aptos" w:hAnsi="Aptos" w:cs="Aptos"/>
        </w:rPr>
      </w:pPr>
      <w:r w:rsidRPr="7A74549D">
        <w:rPr>
          <w:rFonts w:ascii="Aptos" w:eastAsia="Aptos" w:hAnsi="Aptos" w:cs="Aptos"/>
        </w:rPr>
        <w:t>V</w:t>
      </w:r>
      <w:r w:rsidR="521FF45F" w:rsidRPr="7A74549D">
        <w:rPr>
          <w:rFonts w:ascii="Aptos" w:eastAsia="Aptos" w:hAnsi="Aptos" w:cs="Aptos"/>
        </w:rPr>
        <w:t>i</w:t>
      </w:r>
      <w:r w:rsidRPr="7A74549D">
        <w:rPr>
          <w:rFonts w:ascii="Aptos" w:eastAsia="Aptos" w:hAnsi="Aptos" w:cs="Aptos"/>
        </w:rPr>
        <w:t>deo # 080</w:t>
      </w:r>
    </w:p>
    <w:p w14:paraId="0E051F46" w14:textId="77777777" w:rsidR="005D0A47" w:rsidRDefault="005D0A47" w:rsidP="5DE72787">
      <w:pPr>
        <w:ind w:left="720"/>
        <w:jc w:val="center"/>
        <w:rPr>
          <w:rFonts w:ascii="Aptos" w:eastAsia="Aptos" w:hAnsi="Aptos" w:cs="Aptos"/>
        </w:rPr>
      </w:pPr>
    </w:p>
    <w:p w14:paraId="4135AD42" w14:textId="71805608" w:rsidR="005D0A47" w:rsidRDefault="005D0A47" w:rsidP="5DE72787">
      <w:pPr>
        <w:ind w:left="720"/>
        <w:jc w:val="center"/>
        <w:rPr>
          <w:rFonts w:ascii="Aptos" w:eastAsia="Aptos" w:hAnsi="Aptos" w:cs="Aptos"/>
        </w:rPr>
      </w:pPr>
      <w:r>
        <w:rPr>
          <w:rFonts w:ascii="Aptos" w:eastAsia="Aptos" w:hAnsi="Aptos" w:cs="Aptos"/>
        </w:rPr>
        <w:t>Cricopharyngeal Bar</w:t>
      </w:r>
    </w:p>
    <w:p w14:paraId="6A4D4762" w14:textId="77777777" w:rsidR="00A17C84" w:rsidRDefault="005D0A47" w:rsidP="00A17C84">
      <w:pPr>
        <w:keepNext/>
        <w:ind w:left="720"/>
        <w:jc w:val="center"/>
      </w:pPr>
      <w:r w:rsidRPr="005D0A47">
        <w:rPr>
          <w:rFonts w:ascii="Aptos" w:eastAsia="Aptos" w:hAnsi="Aptos" w:cs="Aptos"/>
          <w:noProof/>
          <w:lang w:val="en-CA"/>
        </w:rPr>
        <w:drawing>
          <wp:inline distT="0" distB="0" distL="0" distR="0" wp14:anchorId="26274954" wp14:editId="7A37A90B">
            <wp:extent cx="2686050" cy="2209800"/>
            <wp:effectExtent l="0" t="0" r="0" b="0"/>
            <wp:docPr id="243442511" name="Picture 2" descr="An x-ray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42511" name="Picture 2" descr="An x-ray of a person's body&#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86050" cy="2209800"/>
                    </a:xfrm>
                    <a:prstGeom prst="rect">
                      <a:avLst/>
                    </a:prstGeom>
                    <a:noFill/>
                    <a:ln>
                      <a:noFill/>
                    </a:ln>
                  </pic:spPr>
                </pic:pic>
              </a:graphicData>
            </a:graphic>
          </wp:inline>
        </w:drawing>
      </w:r>
    </w:p>
    <w:p w14:paraId="4C34D6A2" w14:textId="0C82F462" w:rsidR="005D0A47" w:rsidRPr="005D0A47" w:rsidRDefault="00A17C84" w:rsidP="00A17C84">
      <w:pPr>
        <w:pStyle w:val="Caption"/>
        <w:jc w:val="center"/>
        <w:rPr>
          <w:rFonts w:ascii="Aptos" w:eastAsia="Aptos" w:hAnsi="Aptos" w:cs="Aptos"/>
          <w:lang w:val="en-CA"/>
        </w:rPr>
      </w:pPr>
      <w:r>
        <w:t xml:space="preserve">Figure </w:t>
      </w:r>
      <w:r>
        <w:fldChar w:fldCharType="begin"/>
      </w:r>
      <w:r>
        <w:instrText xml:space="preserve"> SEQ Figure \* ARABIC </w:instrText>
      </w:r>
      <w:r>
        <w:fldChar w:fldCharType="separate"/>
      </w:r>
      <w:r w:rsidR="00371217">
        <w:rPr>
          <w:noProof/>
        </w:rPr>
        <w:t>15</w:t>
      </w:r>
      <w:r>
        <w:fldChar w:fldCharType="end"/>
      </w:r>
      <w:r>
        <w:t>: Cricopharyngeal Bar</w:t>
      </w:r>
    </w:p>
    <w:p w14:paraId="74B12FE3" w14:textId="04B7FC06" w:rsidR="00DE4C59" w:rsidRDefault="005D0A47" w:rsidP="5DE72787">
      <w:pPr>
        <w:ind w:left="720"/>
        <w:jc w:val="center"/>
        <w:rPr>
          <w:rFonts w:ascii="Aptos" w:eastAsia="Aptos" w:hAnsi="Aptos" w:cs="Aptos"/>
        </w:rPr>
      </w:pPr>
      <w:proofErr w:type="spellStart"/>
      <w:r>
        <w:rPr>
          <w:rFonts w:ascii="Aptos" w:eastAsia="Aptos" w:hAnsi="Aptos" w:cs="Aptos"/>
        </w:rPr>
        <w:t>Albeinz</w:t>
      </w:r>
      <w:proofErr w:type="spellEnd"/>
      <w:r>
        <w:rPr>
          <w:rFonts w:ascii="Aptos" w:eastAsia="Aptos" w:hAnsi="Aptos" w:cs="Aptos"/>
        </w:rPr>
        <w:t xml:space="preserve"> &amp; Estremera-Arevalo (2024) p. 3</w:t>
      </w:r>
    </w:p>
    <w:p w14:paraId="7491A795" w14:textId="1ADFE3E0" w:rsidR="383FBD78" w:rsidRDefault="383FBD78" w:rsidP="7A74549D">
      <w:pPr>
        <w:rPr>
          <w:rFonts w:ascii="Aptos" w:eastAsia="Aptos" w:hAnsi="Aptos" w:cs="Aptos"/>
        </w:rPr>
      </w:pPr>
      <w:r w:rsidRPr="7A74549D">
        <w:rPr>
          <w:rFonts w:ascii="Aptos" w:eastAsia="Aptos" w:hAnsi="Aptos" w:cs="Aptos"/>
        </w:rPr>
        <w:t xml:space="preserve">An undiagnosed CP bar could be described </w:t>
      </w:r>
      <w:r w:rsidRPr="7A74549D">
        <w:rPr>
          <w:rFonts w:ascii="Aptos" w:eastAsia="Aptos" w:hAnsi="Aptos" w:cs="Aptos"/>
          <w:i/>
          <w:iCs/>
        </w:rPr>
        <w:t xml:space="preserve">as “a shelf-like protrusion at the level of the </w:t>
      </w:r>
      <w:proofErr w:type="spellStart"/>
      <w:r w:rsidRPr="7A74549D">
        <w:rPr>
          <w:rFonts w:ascii="Aptos" w:eastAsia="Aptos" w:hAnsi="Aptos" w:cs="Aptos"/>
          <w:i/>
          <w:iCs/>
        </w:rPr>
        <w:t>cricopharyngeus</w:t>
      </w:r>
      <w:proofErr w:type="spellEnd"/>
      <w:r w:rsidRPr="7A74549D">
        <w:rPr>
          <w:rFonts w:ascii="Aptos" w:eastAsia="Aptos" w:hAnsi="Aptos" w:cs="Aptos"/>
          <w:i/>
          <w:iCs/>
        </w:rPr>
        <w:t xml:space="preserve"> concerning for a cricopharyngeal bar”</w:t>
      </w:r>
      <w:r w:rsidR="00254B10">
        <w:rPr>
          <w:rFonts w:ascii="Aptos" w:eastAsia="Aptos" w:hAnsi="Aptos" w:cs="Aptos"/>
        </w:rPr>
        <w:t xml:space="preserve"> or a </w:t>
      </w:r>
      <w:r w:rsidR="00254B10" w:rsidRPr="00254B10">
        <w:rPr>
          <w:rFonts w:ascii="Aptos" w:eastAsia="Aptos" w:hAnsi="Aptos" w:cs="Aptos"/>
          <w:i/>
          <w:iCs/>
        </w:rPr>
        <w:t>“jutting phenomenon”</w:t>
      </w:r>
      <w:r w:rsidR="00254B10">
        <w:rPr>
          <w:rFonts w:ascii="Aptos" w:eastAsia="Aptos" w:hAnsi="Aptos" w:cs="Aptos"/>
        </w:rPr>
        <w:t>.</w:t>
      </w:r>
    </w:p>
    <w:p w14:paraId="60D4BA78" w14:textId="473DD841" w:rsidR="0014069C" w:rsidRDefault="0014069C" w:rsidP="7A74549D">
      <w:pPr>
        <w:pStyle w:val="Heading3"/>
      </w:pPr>
      <w:bookmarkStart w:id="28" w:name="_Toc208502593"/>
      <w:r>
        <w:t>Diverticula</w:t>
      </w:r>
      <w:bookmarkEnd w:id="28"/>
    </w:p>
    <w:p w14:paraId="10C8B315" w14:textId="7F50E385" w:rsidR="00F46A1D" w:rsidRDefault="411DA3AA" w:rsidP="00F46A1D">
      <w:pPr>
        <w:rPr>
          <w:rFonts w:ascii="Aptos" w:eastAsia="Aptos" w:hAnsi="Aptos" w:cs="Aptos"/>
        </w:rPr>
      </w:pPr>
      <w:r w:rsidRPr="7A74549D">
        <w:rPr>
          <w:rFonts w:ascii="Aptos" w:eastAsia="Aptos" w:hAnsi="Aptos" w:cs="Aptos"/>
        </w:rPr>
        <w:t>Diverticula are outpouchings in the pharynx</w:t>
      </w:r>
      <w:r w:rsidR="00123318">
        <w:rPr>
          <w:rFonts w:ascii="Aptos" w:eastAsia="Aptos" w:hAnsi="Aptos" w:cs="Aptos"/>
        </w:rPr>
        <w:t>, larynx,</w:t>
      </w:r>
      <w:r w:rsidRPr="7A74549D">
        <w:rPr>
          <w:rFonts w:ascii="Aptos" w:eastAsia="Aptos" w:hAnsi="Aptos" w:cs="Aptos"/>
        </w:rPr>
        <w:t xml:space="preserve"> or </w:t>
      </w:r>
      <w:r w:rsidR="44CFD8B9" w:rsidRPr="7A74549D">
        <w:rPr>
          <w:rFonts w:ascii="Aptos" w:eastAsia="Aptos" w:hAnsi="Aptos" w:cs="Aptos"/>
        </w:rPr>
        <w:t>at the UES</w:t>
      </w:r>
      <w:r w:rsidR="1E48E42C" w:rsidRPr="7A74549D">
        <w:rPr>
          <w:rFonts w:ascii="Aptos" w:eastAsia="Aptos" w:hAnsi="Aptos" w:cs="Aptos"/>
        </w:rPr>
        <w:t xml:space="preserve"> caused by herniation of mucosa through areas of weakness in the muscle fibers</w:t>
      </w:r>
      <w:r w:rsidR="19ABB1D2" w:rsidRPr="7A74549D">
        <w:rPr>
          <w:rFonts w:ascii="Aptos" w:eastAsia="Aptos" w:hAnsi="Aptos" w:cs="Aptos"/>
        </w:rPr>
        <w:t xml:space="preserve"> by way of pulsion or traction/shearing</w:t>
      </w:r>
      <w:r w:rsidR="1E48E42C" w:rsidRPr="7A74549D">
        <w:rPr>
          <w:rFonts w:ascii="Aptos" w:eastAsia="Aptos" w:hAnsi="Aptos" w:cs="Aptos"/>
        </w:rPr>
        <w:t xml:space="preserve">. </w:t>
      </w:r>
      <w:r w:rsidR="35BECE5B" w:rsidRPr="7A74549D">
        <w:rPr>
          <w:rFonts w:ascii="Aptos" w:eastAsia="Aptos" w:hAnsi="Aptos" w:cs="Aptos"/>
        </w:rPr>
        <w:t>CPMD</w:t>
      </w:r>
      <w:r w:rsidR="253B4C42" w:rsidRPr="7A74549D">
        <w:rPr>
          <w:rFonts w:ascii="Aptos" w:eastAsia="Aptos" w:hAnsi="Aptos" w:cs="Aptos"/>
        </w:rPr>
        <w:t xml:space="preserve"> or other downstream obstructions</w:t>
      </w:r>
      <w:r w:rsidR="35BECE5B" w:rsidRPr="7A74549D">
        <w:rPr>
          <w:rFonts w:ascii="Aptos" w:eastAsia="Aptos" w:hAnsi="Aptos" w:cs="Aptos"/>
        </w:rPr>
        <w:t xml:space="preserve"> </w:t>
      </w:r>
      <w:r w:rsidR="68A8E386" w:rsidRPr="7A74549D">
        <w:rPr>
          <w:rFonts w:ascii="Aptos" w:eastAsia="Aptos" w:hAnsi="Aptos" w:cs="Aptos"/>
        </w:rPr>
        <w:t>are</w:t>
      </w:r>
      <w:r w:rsidR="35BECE5B" w:rsidRPr="7A74549D">
        <w:rPr>
          <w:rFonts w:ascii="Aptos" w:eastAsia="Aptos" w:hAnsi="Aptos" w:cs="Aptos"/>
        </w:rPr>
        <w:t xml:space="preserve"> common precipitant</w:t>
      </w:r>
      <w:r w:rsidR="3F552384" w:rsidRPr="7A74549D">
        <w:rPr>
          <w:rFonts w:ascii="Aptos" w:eastAsia="Aptos" w:hAnsi="Aptos" w:cs="Aptos"/>
        </w:rPr>
        <w:t>s</w:t>
      </w:r>
      <w:r w:rsidR="35BECE5B" w:rsidRPr="7A74549D">
        <w:rPr>
          <w:rFonts w:ascii="Aptos" w:eastAsia="Aptos" w:hAnsi="Aptos" w:cs="Aptos"/>
        </w:rPr>
        <w:t xml:space="preserve"> of pulsion diverticula</w:t>
      </w:r>
      <w:r w:rsidR="175FF1C1" w:rsidRPr="7A74549D">
        <w:rPr>
          <w:rFonts w:ascii="Aptos" w:eastAsia="Aptos" w:hAnsi="Aptos" w:cs="Aptos"/>
        </w:rPr>
        <w:t>, as the obstruction repetitively forces swallow pressure into these areas</w:t>
      </w:r>
      <w:r w:rsidR="6075EC1F" w:rsidRPr="7A74549D">
        <w:rPr>
          <w:rFonts w:ascii="Aptos" w:eastAsia="Aptos" w:hAnsi="Aptos" w:cs="Aptos"/>
        </w:rPr>
        <w:t xml:space="preserve"> of weakness</w:t>
      </w:r>
      <w:r w:rsidR="175FF1C1" w:rsidRPr="7A74549D">
        <w:rPr>
          <w:rFonts w:ascii="Aptos" w:eastAsia="Aptos" w:hAnsi="Aptos" w:cs="Aptos"/>
        </w:rPr>
        <w:t xml:space="preserve">. </w:t>
      </w:r>
    </w:p>
    <w:p w14:paraId="34A76EEB" w14:textId="128F34C9" w:rsidR="00BA0582" w:rsidRDefault="00BA0582" w:rsidP="00F46A1D">
      <w:pPr>
        <w:rPr>
          <w:rFonts w:ascii="Aptos" w:eastAsia="Aptos" w:hAnsi="Aptos" w:cs="Aptos"/>
        </w:rPr>
      </w:pPr>
      <w:r>
        <w:rPr>
          <w:rFonts w:ascii="Aptos" w:eastAsia="Aptos" w:hAnsi="Aptos" w:cs="Aptos"/>
        </w:rPr>
        <w:t xml:space="preserve">Zenker’s diverticula </w:t>
      </w:r>
      <w:r w:rsidR="003E4D39">
        <w:rPr>
          <w:rFonts w:ascii="Aptos" w:eastAsia="Aptos" w:hAnsi="Aptos" w:cs="Aptos"/>
        </w:rPr>
        <w:t xml:space="preserve">(ZD) </w:t>
      </w:r>
      <w:r>
        <w:rPr>
          <w:rFonts w:ascii="Aptos" w:eastAsia="Aptos" w:hAnsi="Aptos" w:cs="Aptos"/>
        </w:rPr>
        <w:t>are the most common, and are associated with</w:t>
      </w:r>
      <w:r w:rsidR="00D3566F">
        <w:rPr>
          <w:rFonts w:ascii="Aptos" w:eastAsia="Aptos" w:hAnsi="Aptos" w:cs="Aptos"/>
        </w:rPr>
        <w:t xml:space="preserve"> clinical symptoms of</w:t>
      </w:r>
      <w:r>
        <w:rPr>
          <w:rFonts w:ascii="Aptos" w:eastAsia="Aptos" w:hAnsi="Aptos" w:cs="Aptos"/>
        </w:rPr>
        <w:t xml:space="preserve"> solid dysphagia, </w:t>
      </w:r>
      <w:r w:rsidR="00D3566F">
        <w:rPr>
          <w:rFonts w:ascii="Aptos" w:eastAsia="Aptos" w:hAnsi="Aptos" w:cs="Aptos"/>
        </w:rPr>
        <w:t>regurgitation in medium and large diverticula, globus in small diverticula, and pharyngeal residue</w:t>
      </w:r>
      <w:r w:rsidR="003E4D39">
        <w:rPr>
          <w:rFonts w:ascii="Aptos" w:eastAsia="Aptos" w:hAnsi="Aptos" w:cs="Aptos"/>
        </w:rPr>
        <w:t xml:space="preserve">. ZD typically present in the </w:t>
      </w:r>
      <w:r w:rsidR="00B83A82">
        <w:rPr>
          <w:rFonts w:ascii="Aptos" w:eastAsia="Aptos" w:hAnsi="Aptos" w:cs="Aptos"/>
        </w:rPr>
        <w:t>7</w:t>
      </w:r>
      <w:r w:rsidR="00B83A82" w:rsidRPr="00B83A82">
        <w:rPr>
          <w:rFonts w:ascii="Aptos" w:eastAsia="Aptos" w:hAnsi="Aptos" w:cs="Aptos"/>
          <w:vertAlign w:val="superscript"/>
        </w:rPr>
        <w:t>th</w:t>
      </w:r>
      <w:r w:rsidR="00B83A82">
        <w:rPr>
          <w:rFonts w:ascii="Aptos" w:eastAsia="Aptos" w:hAnsi="Aptos" w:cs="Aptos"/>
        </w:rPr>
        <w:t xml:space="preserve"> and 8</w:t>
      </w:r>
      <w:r w:rsidR="00B83A82" w:rsidRPr="00B83A82">
        <w:rPr>
          <w:rFonts w:ascii="Aptos" w:eastAsia="Aptos" w:hAnsi="Aptos" w:cs="Aptos"/>
          <w:vertAlign w:val="superscript"/>
        </w:rPr>
        <w:t>th</w:t>
      </w:r>
      <w:r w:rsidR="00B83A82">
        <w:rPr>
          <w:rFonts w:ascii="Aptos" w:eastAsia="Aptos" w:hAnsi="Aptos" w:cs="Aptos"/>
        </w:rPr>
        <w:t xml:space="preserve"> decades of life and can be treated </w:t>
      </w:r>
      <w:proofErr w:type="gramStart"/>
      <w:r w:rsidR="00B83A82">
        <w:rPr>
          <w:rFonts w:ascii="Aptos" w:eastAsia="Aptos" w:hAnsi="Aptos" w:cs="Aptos"/>
        </w:rPr>
        <w:t>surgically</w:t>
      </w:r>
      <w:r w:rsidR="003E4D39">
        <w:rPr>
          <w:rFonts w:ascii="Aptos" w:eastAsia="Aptos" w:hAnsi="Aptos" w:cs="Aptos"/>
        </w:rPr>
        <w:t xml:space="preserve"> </w:t>
      </w:r>
      <w:r w:rsidR="00D3566F">
        <w:rPr>
          <w:rFonts w:ascii="Aptos" w:eastAsia="Aptos" w:hAnsi="Aptos" w:cs="Aptos"/>
        </w:rPr>
        <w:t xml:space="preserve"> (</w:t>
      </w:r>
      <w:proofErr w:type="gramEnd"/>
      <w:r w:rsidR="00D3566F">
        <w:rPr>
          <w:rFonts w:ascii="Aptos" w:eastAsia="Aptos" w:hAnsi="Aptos" w:cs="Aptos"/>
        </w:rPr>
        <w:t>Bergeron et al., 2013).</w:t>
      </w:r>
    </w:p>
    <w:p w14:paraId="0A18FB2F" w14:textId="49E8E736" w:rsidR="3A1FEDE3" w:rsidRDefault="3A1FEDE3" w:rsidP="7A74549D">
      <w:pPr>
        <w:rPr>
          <w:rFonts w:ascii="Aptos" w:eastAsia="Aptos" w:hAnsi="Aptos" w:cs="Aptos"/>
        </w:rPr>
      </w:pPr>
      <w:proofErr w:type="spellStart"/>
      <w:r w:rsidRPr="128083C6">
        <w:rPr>
          <w:rFonts w:ascii="Aptos" w:eastAsia="Aptos" w:hAnsi="Aptos" w:cs="Aptos"/>
        </w:rPr>
        <w:t>Pharyngoceles</w:t>
      </w:r>
      <w:proofErr w:type="spellEnd"/>
      <w:r w:rsidRPr="128083C6">
        <w:rPr>
          <w:rFonts w:ascii="Aptos" w:eastAsia="Aptos" w:hAnsi="Aptos" w:cs="Aptos"/>
        </w:rPr>
        <w:t xml:space="preserve">: </w:t>
      </w:r>
      <w:r w:rsidR="66E98D68" w:rsidRPr="128083C6">
        <w:rPr>
          <w:rFonts w:ascii="Aptos" w:eastAsia="Aptos" w:hAnsi="Aptos" w:cs="Aptos"/>
        </w:rPr>
        <w:t xml:space="preserve">lateral </w:t>
      </w:r>
      <w:r w:rsidR="007850B5">
        <w:rPr>
          <w:rFonts w:ascii="Aptos" w:eastAsia="Aptos" w:hAnsi="Aptos" w:cs="Aptos"/>
        </w:rPr>
        <w:t>pharyngeal diverticula,</w:t>
      </w:r>
      <w:r w:rsidR="66E98D68" w:rsidRPr="128083C6">
        <w:rPr>
          <w:rFonts w:ascii="Aptos" w:eastAsia="Aptos" w:hAnsi="Aptos" w:cs="Aptos"/>
        </w:rPr>
        <w:t xml:space="preserve"> usually between the pharyngeal constrictors</w:t>
      </w:r>
      <w:r w:rsidR="007850B5">
        <w:rPr>
          <w:rFonts w:ascii="Aptos" w:eastAsia="Aptos" w:hAnsi="Aptos" w:cs="Aptos"/>
        </w:rPr>
        <w:t>, etiology can be pulsion or shearing</w:t>
      </w:r>
    </w:p>
    <w:p w14:paraId="5F7F04EE" w14:textId="4EA4DDA3" w:rsidR="510B7AC8" w:rsidRDefault="510B7AC8" w:rsidP="7A74549D">
      <w:pPr>
        <w:rPr>
          <w:rFonts w:ascii="Aptos" w:eastAsia="Aptos" w:hAnsi="Aptos" w:cs="Aptos"/>
        </w:rPr>
      </w:pPr>
      <w:r w:rsidRPr="128083C6">
        <w:rPr>
          <w:rFonts w:ascii="Aptos" w:eastAsia="Aptos" w:hAnsi="Aptos" w:cs="Aptos"/>
        </w:rPr>
        <w:t>Zenker’s Diverticulum</w:t>
      </w:r>
      <w:r w:rsidR="3414B456" w:rsidRPr="128083C6">
        <w:rPr>
          <w:rFonts w:ascii="Aptos" w:eastAsia="Aptos" w:hAnsi="Aptos" w:cs="Aptos"/>
        </w:rPr>
        <w:t xml:space="preserve">: </w:t>
      </w:r>
      <w:r w:rsidR="56F831FD" w:rsidRPr="128083C6">
        <w:rPr>
          <w:rFonts w:ascii="Aptos" w:eastAsia="Aptos" w:hAnsi="Aptos" w:cs="Aptos"/>
        </w:rPr>
        <w:t>“J”</w:t>
      </w:r>
      <w:r w:rsidR="3414B456" w:rsidRPr="128083C6">
        <w:rPr>
          <w:rFonts w:ascii="Aptos" w:eastAsia="Aptos" w:hAnsi="Aptos" w:cs="Aptos"/>
        </w:rPr>
        <w:t xml:space="preserve"> shaped in lateral view, </w:t>
      </w:r>
      <w:r w:rsidR="002B4AB2">
        <w:rPr>
          <w:rFonts w:ascii="Aptos" w:eastAsia="Aptos" w:hAnsi="Aptos" w:cs="Aptos"/>
        </w:rPr>
        <w:t xml:space="preserve">posterior-inferior </w:t>
      </w:r>
      <w:r w:rsidR="3414B456" w:rsidRPr="128083C6">
        <w:rPr>
          <w:rFonts w:ascii="Aptos" w:eastAsia="Aptos" w:hAnsi="Aptos" w:cs="Aptos"/>
        </w:rPr>
        <w:t>pulsion diverticula through Killian’s triangle</w:t>
      </w:r>
      <w:r w:rsidR="2A549062" w:rsidRPr="128083C6">
        <w:rPr>
          <w:rFonts w:ascii="Aptos" w:eastAsia="Aptos" w:hAnsi="Aptos" w:cs="Aptos"/>
        </w:rPr>
        <w:t>, above the UES and below the inferior</w:t>
      </w:r>
      <w:r w:rsidR="1FB558C0" w:rsidRPr="128083C6">
        <w:rPr>
          <w:rFonts w:ascii="Aptos" w:eastAsia="Aptos" w:hAnsi="Aptos" w:cs="Aptos"/>
        </w:rPr>
        <w:t xml:space="preserve"> pharyngeal constrictor (Bergeron et al., 2013)</w:t>
      </w:r>
    </w:p>
    <w:p w14:paraId="27EE2F6E" w14:textId="7F99405F" w:rsidR="008E7E47" w:rsidRDefault="52B44855" w:rsidP="7A74549D">
      <w:pPr>
        <w:rPr>
          <w:rFonts w:ascii="Aptos" w:eastAsia="Aptos" w:hAnsi="Aptos" w:cs="Aptos"/>
        </w:rPr>
      </w:pPr>
      <w:r w:rsidRPr="128083C6">
        <w:rPr>
          <w:rFonts w:ascii="Aptos" w:eastAsia="Aptos" w:hAnsi="Aptos" w:cs="Aptos"/>
        </w:rPr>
        <w:t>Killian-Jam</w:t>
      </w:r>
      <w:r w:rsidR="00101147">
        <w:rPr>
          <w:rFonts w:ascii="Aptos" w:eastAsia="Aptos" w:hAnsi="Aptos" w:cs="Aptos"/>
        </w:rPr>
        <w:t>ie</w:t>
      </w:r>
      <w:r w:rsidRPr="128083C6">
        <w:rPr>
          <w:rFonts w:ascii="Aptos" w:eastAsia="Aptos" w:hAnsi="Aptos" w:cs="Aptos"/>
        </w:rPr>
        <w:t xml:space="preserve">son </w:t>
      </w:r>
      <w:r w:rsidR="050DD3A6" w:rsidRPr="128083C6">
        <w:rPr>
          <w:rFonts w:ascii="Aptos" w:eastAsia="Aptos" w:hAnsi="Aptos" w:cs="Aptos"/>
        </w:rPr>
        <w:t>D</w:t>
      </w:r>
      <w:r w:rsidRPr="128083C6">
        <w:rPr>
          <w:rFonts w:ascii="Aptos" w:eastAsia="Aptos" w:hAnsi="Aptos" w:cs="Aptos"/>
        </w:rPr>
        <w:t>iverticulum</w:t>
      </w:r>
      <w:r w:rsidR="002B4AB2">
        <w:rPr>
          <w:rFonts w:ascii="Aptos" w:eastAsia="Aptos" w:hAnsi="Aptos" w:cs="Aptos"/>
        </w:rPr>
        <w:t xml:space="preserve">: </w:t>
      </w:r>
      <w:r w:rsidR="00922DD1">
        <w:rPr>
          <w:rFonts w:ascii="Aptos" w:eastAsia="Aptos" w:hAnsi="Aptos" w:cs="Aptos"/>
        </w:rPr>
        <w:t xml:space="preserve">anterolateral diverticula below the </w:t>
      </w:r>
      <w:proofErr w:type="spellStart"/>
      <w:r w:rsidR="00922DD1">
        <w:rPr>
          <w:rFonts w:ascii="Aptos" w:eastAsia="Aptos" w:hAnsi="Aptos" w:cs="Aptos"/>
        </w:rPr>
        <w:t>cricopharyngeus</w:t>
      </w:r>
      <w:proofErr w:type="spellEnd"/>
      <w:r w:rsidR="00922DD1">
        <w:rPr>
          <w:rFonts w:ascii="Aptos" w:eastAsia="Aptos" w:hAnsi="Aptos" w:cs="Aptos"/>
        </w:rPr>
        <w:t xml:space="preserve"> through Killian-Jamieson space</w:t>
      </w:r>
    </w:p>
    <w:p w14:paraId="704BA8DC" w14:textId="77777777" w:rsidR="00A17C84" w:rsidRDefault="00F840B1" w:rsidP="00A17C84">
      <w:pPr>
        <w:keepNext/>
        <w:jc w:val="center"/>
      </w:pPr>
      <w:r>
        <w:rPr>
          <w:noProof/>
        </w:rPr>
        <w:drawing>
          <wp:inline distT="0" distB="0" distL="0" distR="0" wp14:anchorId="2B985ECA" wp14:editId="4712B826">
            <wp:extent cx="1733550" cy="1741466"/>
            <wp:effectExtent l="0" t="0" r="0" b="0"/>
            <wp:docPr id="1965110865" name="Picture 1" descr="A diagram of the muscles of the n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10865" name="Picture 1" descr="A diagram of the muscles of the neck&#10;&#10;AI-generated content may be incorrect."/>
                    <pic:cNvPicPr/>
                  </pic:nvPicPr>
                  <pic:blipFill>
                    <a:blip r:embed="rId64"/>
                    <a:stretch>
                      <a:fillRect/>
                    </a:stretch>
                  </pic:blipFill>
                  <pic:spPr>
                    <a:xfrm>
                      <a:off x="0" y="0"/>
                      <a:ext cx="1744879" cy="1752847"/>
                    </a:xfrm>
                    <a:prstGeom prst="rect">
                      <a:avLst/>
                    </a:prstGeom>
                  </pic:spPr>
                </pic:pic>
              </a:graphicData>
            </a:graphic>
          </wp:inline>
        </w:drawing>
      </w:r>
    </w:p>
    <w:p w14:paraId="4F65E17B" w14:textId="56387064" w:rsidR="00F840B1" w:rsidRDefault="00A17C84" w:rsidP="00A17C84">
      <w:pPr>
        <w:pStyle w:val="Caption"/>
        <w:jc w:val="center"/>
      </w:pPr>
      <w:r>
        <w:t xml:space="preserve">Figure </w:t>
      </w:r>
      <w:r>
        <w:fldChar w:fldCharType="begin"/>
      </w:r>
      <w:r>
        <w:instrText xml:space="preserve"> SEQ Figure \* ARABIC </w:instrText>
      </w:r>
      <w:r>
        <w:fldChar w:fldCharType="separate"/>
      </w:r>
      <w:r w:rsidR="00371217">
        <w:rPr>
          <w:noProof/>
        </w:rPr>
        <w:t>16</w:t>
      </w:r>
      <w:r>
        <w:fldChar w:fldCharType="end"/>
      </w:r>
      <w:r>
        <w:t>: Zenker's vs KJ Diverticulum</w:t>
      </w:r>
    </w:p>
    <w:p w14:paraId="2241D0BA" w14:textId="0BC4D115" w:rsidR="008E0CF0" w:rsidRPr="008E0CF0" w:rsidRDefault="00CD4BC8" w:rsidP="008E0CF0">
      <w:pPr>
        <w:pStyle w:val="Heading3"/>
      </w:pPr>
      <w:bookmarkStart w:id="29" w:name="_Toc208502594"/>
      <w:r>
        <w:t xml:space="preserve">5.3 </w:t>
      </w:r>
      <w:r w:rsidR="00101147">
        <w:t>Tumors</w:t>
      </w:r>
      <w:bookmarkEnd w:id="29"/>
    </w:p>
    <w:p w14:paraId="32517BDB" w14:textId="762D3E7D" w:rsidR="5DE72787" w:rsidRPr="008E0CF0" w:rsidRDefault="008E0CF0" w:rsidP="00101147">
      <w:pPr>
        <w:rPr>
          <w:rFonts w:ascii="Aptos" w:hAnsi="Aptos"/>
        </w:rPr>
      </w:pPr>
      <w:r w:rsidRPr="008E0CF0">
        <w:rPr>
          <w:rFonts w:ascii="Aptos" w:hAnsi="Aptos"/>
        </w:rPr>
        <w:t xml:space="preserve">Head and neck tumors can profoundly disrupt swallowing by altering the anatomy and physiology of the oral cavity, pharynx, and larynx. Tumor growth may physically obstruct the bolus pathway, restrict movement of critical structures, or compress the nerves responsible for coordinating the swallow. Even before treatment begins, patients may experience reduced tongue mobility, impaired airway protection, or difficulty generating the pressure needed to propel food and liquid efficiently. Pain, mucosal changes, and edema can further limit function. </w:t>
      </w:r>
    </w:p>
    <w:p w14:paraId="13A00EAA" w14:textId="77777777" w:rsidR="007338D7" w:rsidRDefault="6ADDE430" w:rsidP="007338D7">
      <w:pPr>
        <w:keepNext/>
        <w:ind w:left="720"/>
        <w:jc w:val="center"/>
      </w:pPr>
      <w:r>
        <w:rPr>
          <w:noProof/>
        </w:rPr>
        <w:drawing>
          <wp:inline distT="0" distB="0" distL="0" distR="0" wp14:anchorId="24D3D389" wp14:editId="4C6F526E">
            <wp:extent cx="2715065" cy="2288660"/>
            <wp:effectExtent l="0" t="0" r="9525" b="0"/>
            <wp:docPr id="1795980108" name="Picture 179598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32958" cy="2303743"/>
                    </a:xfrm>
                    <a:prstGeom prst="rect">
                      <a:avLst/>
                    </a:prstGeom>
                  </pic:spPr>
                </pic:pic>
              </a:graphicData>
            </a:graphic>
          </wp:inline>
        </w:drawing>
      </w:r>
    </w:p>
    <w:p w14:paraId="7718840A" w14:textId="58954B95" w:rsidR="6ADDE430" w:rsidRDefault="007338D7" w:rsidP="007338D7">
      <w:pPr>
        <w:pStyle w:val="Caption"/>
        <w:jc w:val="center"/>
      </w:pPr>
      <w:r>
        <w:t xml:space="preserve">Figure </w:t>
      </w:r>
      <w:r>
        <w:fldChar w:fldCharType="begin"/>
      </w:r>
      <w:r>
        <w:instrText xml:space="preserve"> SEQ Figure \* ARABIC </w:instrText>
      </w:r>
      <w:r>
        <w:fldChar w:fldCharType="separate"/>
      </w:r>
      <w:r w:rsidR="00371217">
        <w:rPr>
          <w:noProof/>
        </w:rPr>
        <w:t>17</w:t>
      </w:r>
      <w:r>
        <w:fldChar w:fldCharType="end"/>
      </w:r>
      <w:r>
        <w:t>: Tumor at Right Tongue Base</w:t>
      </w:r>
    </w:p>
    <w:p w14:paraId="2E520DC0" w14:textId="2BF5F144" w:rsidR="74532DFF" w:rsidRPr="003A7705" w:rsidRDefault="74532DFF" w:rsidP="5DE72787">
      <w:pPr>
        <w:jc w:val="center"/>
        <w:rPr>
          <w:rFonts w:ascii="Aptos" w:hAnsi="Aptos"/>
        </w:rPr>
      </w:pPr>
      <w:r w:rsidRPr="003A7705">
        <w:rPr>
          <w:rFonts w:ascii="Aptos" w:hAnsi="Aptos"/>
        </w:rPr>
        <w:t xml:space="preserve">Palmar, Padilla, &amp; </w:t>
      </w:r>
      <w:proofErr w:type="spellStart"/>
      <w:r w:rsidRPr="003A7705">
        <w:rPr>
          <w:rFonts w:ascii="Aptos" w:hAnsi="Aptos"/>
        </w:rPr>
        <w:t>MacWhinney</w:t>
      </w:r>
      <w:proofErr w:type="spellEnd"/>
      <w:r w:rsidRPr="003A7705">
        <w:rPr>
          <w:rFonts w:ascii="Aptos" w:hAnsi="Aptos"/>
        </w:rPr>
        <w:t xml:space="preserve"> (2023)</w:t>
      </w:r>
    </w:p>
    <w:p w14:paraId="3240F73E" w14:textId="59119D4D" w:rsidR="6ADDE430" w:rsidRPr="003A7705" w:rsidRDefault="6ADDE430" w:rsidP="5DE72787">
      <w:pPr>
        <w:ind w:left="720"/>
        <w:jc w:val="center"/>
        <w:rPr>
          <w:rFonts w:ascii="Aptos" w:hAnsi="Aptos"/>
        </w:rPr>
      </w:pPr>
      <w:r w:rsidRPr="003A7705">
        <w:rPr>
          <w:rFonts w:ascii="Aptos" w:hAnsi="Aptos"/>
        </w:rPr>
        <w:t>Video # 064</w:t>
      </w:r>
    </w:p>
    <w:p w14:paraId="486777A3" w14:textId="40491D36" w:rsidR="003A7705" w:rsidRDefault="003A7705" w:rsidP="003A7705">
      <w:pPr>
        <w:rPr>
          <w:rFonts w:ascii="Aptos" w:hAnsi="Aptos"/>
        </w:rPr>
      </w:pPr>
      <w:r w:rsidRPr="003A7705">
        <w:rPr>
          <w:rFonts w:ascii="Aptos" w:hAnsi="Aptos"/>
        </w:rPr>
        <w:t xml:space="preserve">In the image shown, </w:t>
      </w:r>
      <w:r w:rsidR="00C2025C">
        <w:rPr>
          <w:rFonts w:ascii="Aptos" w:hAnsi="Aptos"/>
        </w:rPr>
        <w:t xml:space="preserve">a mass in the </w:t>
      </w:r>
      <w:r w:rsidR="007F0C44">
        <w:rPr>
          <w:rFonts w:ascii="Aptos" w:hAnsi="Aptos"/>
        </w:rPr>
        <w:t xml:space="preserve">vallecular space is visible, </w:t>
      </w:r>
      <w:r w:rsidR="00501C24">
        <w:rPr>
          <w:rFonts w:ascii="Aptos" w:hAnsi="Aptos"/>
        </w:rPr>
        <w:t xml:space="preserve">along with </w:t>
      </w:r>
      <w:r w:rsidR="007B27E9">
        <w:rPr>
          <w:rFonts w:ascii="Aptos" w:hAnsi="Aptos"/>
        </w:rPr>
        <w:t xml:space="preserve">edema of the epiglottis, larynx, and pharynx. </w:t>
      </w:r>
      <w:r w:rsidR="00D024DA">
        <w:rPr>
          <w:rFonts w:ascii="Aptos" w:hAnsi="Aptos"/>
        </w:rPr>
        <w:t xml:space="preserve">The case history of this individual is not </w:t>
      </w:r>
      <w:proofErr w:type="gramStart"/>
      <w:r w:rsidR="00D024DA">
        <w:rPr>
          <w:rFonts w:ascii="Aptos" w:hAnsi="Aptos"/>
        </w:rPr>
        <w:t>specified,</w:t>
      </w:r>
      <w:proofErr w:type="gramEnd"/>
      <w:r w:rsidR="00D024DA">
        <w:rPr>
          <w:rFonts w:ascii="Aptos" w:hAnsi="Aptos"/>
        </w:rPr>
        <w:t xml:space="preserve"> however it is suspected</w:t>
      </w:r>
      <w:r w:rsidR="00AE434A">
        <w:rPr>
          <w:rFonts w:ascii="Aptos" w:hAnsi="Aptos"/>
        </w:rPr>
        <w:t xml:space="preserve"> that they are undergoing radiation treatment. </w:t>
      </w:r>
      <w:r w:rsidR="006376FD">
        <w:rPr>
          <w:rFonts w:ascii="Aptos" w:hAnsi="Aptos"/>
        </w:rPr>
        <w:t>On VFSS, a</w:t>
      </w:r>
      <w:r w:rsidR="004E441B">
        <w:rPr>
          <w:rFonts w:ascii="Aptos" w:hAnsi="Aptos"/>
        </w:rPr>
        <w:t xml:space="preserve"> pharyngeal or laryngeal mass </w:t>
      </w:r>
      <w:r w:rsidR="006376FD">
        <w:rPr>
          <w:rFonts w:ascii="Aptos" w:hAnsi="Aptos"/>
        </w:rPr>
        <w:t xml:space="preserve">such as this </w:t>
      </w:r>
      <w:r w:rsidR="004E441B">
        <w:rPr>
          <w:rFonts w:ascii="Aptos" w:hAnsi="Aptos"/>
        </w:rPr>
        <w:t xml:space="preserve">would impact </w:t>
      </w:r>
      <w:r w:rsidR="00984E94">
        <w:rPr>
          <w:rFonts w:ascii="Aptos" w:hAnsi="Aptos"/>
        </w:rPr>
        <w:t xml:space="preserve">space </w:t>
      </w:r>
      <w:r w:rsidR="00412FF8">
        <w:rPr>
          <w:rFonts w:ascii="Aptos" w:hAnsi="Aptos"/>
        </w:rPr>
        <w:t xml:space="preserve">obliteration at </w:t>
      </w:r>
      <w:r w:rsidR="00984E94">
        <w:rPr>
          <w:rFonts w:ascii="Aptos" w:hAnsi="Aptos"/>
        </w:rPr>
        <w:t>the height of the swallow</w:t>
      </w:r>
      <w:r w:rsidR="00756B68">
        <w:rPr>
          <w:rFonts w:ascii="Aptos" w:hAnsi="Aptos"/>
        </w:rPr>
        <w:t xml:space="preserve"> resulting in residue and/or aspiration. </w:t>
      </w:r>
    </w:p>
    <w:p w14:paraId="35EB2545" w14:textId="0CC1FA91" w:rsidR="00317DDE" w:rsidRDefault="00317DDE" w:rsidP="00317DDE">
      <w:pPr>
        <w:pStyle w:val="Heading3"/>
      </w:pPr>
      <w:bookmarkStart w:id="30" w:name="_Toc208502595"/>
      <w:r>
        <w:t>Tracheostomy</w:t>
      </w:r>
      <w:bookmarkEnd w:id="30"/>
    </w:p>
    <w:p w14:paraId="320C469F" w14:textId="1995C963" w:rsidR="00317DDE" w:rsidRDefault="00317DDE" w:rsidP="003A7705">
      <w:pPr>
        <w:rPr>
          <w:rFonts w:ascii="Aptos" w:hAnsi="Aptos"/>
        </w:rPr>
      </w:pPr>
      <w:r>
        <w:rPr>
          <w:rFonts w:ascii="Aptos" w:hAnsi="Aptos"/>
        </w:rPr>
        <w:t>Any SLP working with a tracheostom</w:t>
      </w:r>
      <w:r w:rsidR="00651520">
        <w:rPr>
          <w:rFonts w:ascii="Aptos" w:hAnsi="Aptos"/>
        </w:rPr>
        <w:t>ized person</w:t>
      </w:r>
      <w:r>
        <w:rPr>
          <w:rFonts w:ascii="Aptos" w:hAnsi="Aptos"/>
        </w:rPr>
        <w:t xml:space="preserve"> should have their </w:t>
      </w:r>
      <w:r w:rsidR="003402DA">
        <w:rPr>
          <w:rFonts w:ascii="Aptos" w:hAnsi="Aptos"/>
        </w:rPr>
        <w:t xml:space="preserve">Certificate </w:t>
      </w:r>
      <w:proofErr w:type="gramStart"/>
      <w:r w:rsidR="003402DA">
        <w:rPr>
          <w:rFonts w:ascii="Aptos" w:hAnsi="Aptos"/>
        </w:rPr>
        <w:t>H</w:t>
      </w:r>
      <w:r w:rsidR="00EE0209">
        <w:rPr>
          <w:rFonts w:ascii="Aptos" w:hAnsi="Aptos"/>
        </w:rPr>
        <w:t>, and</w:t>
      </w:r>
      <w:proofErr w:type="gramEnd"/>
      <w:r w:rsidR="00EE0209">
        <w:rPr>
          <w:rFonts w:ascii="Aptos" w:hAnsi="Aptos"/>
        </w:rPr>
        <w:t xml:space="preserve"> should refer to the Tracheostomy Self-Learning Resource for SLPs. Below are examples of how a tracheostomy tube appears on VFSS. </w:t>
      </w:r>
    </w:p>
    <w:p w14:paraId="5003D0EE" w14:textId="0926A72D" w:rsidR="00FB3453" w:rsidRDefault="00632F5D" w:rsidP="003A7705">
      <w:pPr>
        <w:rPr>
          <w:rFonts w:ascii="Aptos" w:hAnsi="Aptos"/>
        </w:rPr>
      </w:pPr>
      <w:r>
        <w:rPr>
          <w:rFonts w:ascii="Aptos" w:hAnsi="Aptos"/>
        </w:rPr>
        <w:t xml:space="preserve">People with tracheostomies are at higher risk of silent aspiration due to reduced airflow across laryngeal and pharyngeal tissues (CITE?). </w:t>
      </w:r>
      <w:r w:rsidR="00FB3453">
        <w:rPr>
          <w:rFonts w:ascii="Aptos" w:hAnsi="Aptos"/>
        </w:rPr>
        <w:t>Completing an instrumental assessment such as VFSS on tracheostomized patients is considered best practice prior to initiation of oral intake</w:t>
      </w:r>
      <w:r>
        <w:rPr>
          <w:rFonts w:ascii="Aptos" w:hAnsi="Aptos"/>
        </w:rPr>
        <w:t>.</w:t>
      </w:r>
      <w:r w:rsidR="00FB3453">
        <w:rPr>
          <w:rFonts w:ascii="Aptos" w:hAnsi="Aptos"/>
        </w:rPr>
        <w:t xml:space="preserve"> </w:t>
      </w:r>
    </w:p>
    <w:p w14:paraId="2A392660" w14:textId="0720E040" w:rsidR="002E5E81" w:rsidRPr="003A7705" w:rsidRDefault="00A4780C" w:rsidP="003A7705">
      <w:pPr>
        <w:rPr>
          <w:rFonts w:ascii="Aptos" w:hAnsi="Aptos"/>
        </w:rPr>
      </w:pPr>
      <w:r>
        <w:rPr>
          <w:noProof/>
        </w:rPr>
        <w:drawing>
          <wp:anchor distT="0" distB="0" distL="114300" distR="114300" simplePos="0" relativeHeight="251658246" behindDoc="0" locked="0" layoutInCell="1" allowOverlap="1" wp14:anchorId="0545AC03" wp14:editId="064B2F24">
            <wp:simplePos x="0" y="0"/>
            <wp:positionH relativeFrom="column">
              <wp:posOffset>3257550</wp:posOffset>
            </wp:positionH>
            <wp:positionV relativeFrom="paragraph">
              <wp:posOffset>3810</wp:posOffset>
            </wp:positionV>
            <wp:extent cx="1866900" cy="1530985"/>
            <wp:effectExtent l="0" t="0" r="0" b="0"/>
            <wp:wrapSquare wrapText="bothSides"/>
            <wp:docPr id="2070088950" name="Picture 207008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66900" cy="15309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32D4ABC5" wp14:editId="0EA22BDD">
            <wp:simplePos x="0" y="0"/>
            <wp:positionH relativeFrom="margin">
              <wp:align>left</wp:align>
            </wp:positionH>
            <wp:positionV relativeFrom="paragraph">
              <wp:posOffset>69850</wp:posOffset>
            </wp:positionV>
            <wp:extent cx="2143125" cy="1454150"/>
            <wp:effectExtent l="0" t="0" r="0" b="0"/>
            <wp:wrapSquare wrapText="bothSides"/>
            <wp:docPr id="996511520" name="Picture 99651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45717" cy="1456296"/>
                    </a:xfrm>
                    <a:prstGeom prst="rect">
                      <a:avLst/>
                    </a:prstGeom>
                  </pic:spPr>
                </pic:pic>
              </a:graphicData>
            </a:graphic>
            <wp14:sizeRelH relativeFrom="page">
              <wp14:pctWidth>0</wp14:pctWidth>
            </wp14:sizeRelH>
            <wp14:sizeRelV relativeFrom="page">
              <wp14:pctHeight>0</wp14:pctHeight>
            </wp14:sizeRelV>
          </wp:anchor>
        </w:drawing>
      </w:r>
    </w:p>
    <w:p w14:paraId="231A5687" w14:textId="36535312" w:rsidR="003E7C6B" w:rsidRDefault="003E7C6B" w:rsidP="002E5E81">
      <w:pPr>
        <w:ind w:left="720"/>
        <w:jc w:val="center"/>
      </w:pPr>
    </w:p>
    <w:p w14:paraId="05C79BBC" w14:textId="77777777" w:rsidR="007338D7" w:rsidRDefault="007338D7" w:rsidP="00CA552D">
      <w:pPr>
        <w:ind w:left="720" w:firstLine="720"/>
        <w:rPr>
          <w:rFonts w:ascii="Aptos" w:hAnsi="Aptos"/>
        </w:rPr>
      </w:pPr>
    </w:p>
    <w:p w14:paraId="137C53AD" w14:textId="77777777" w:rsidR="007338D7" w:rsidRDefault="007338D7" w:rsidP="00CA552D">
      <w:pPr>
        <w:ind w:left="720" w:firstLine="720"/>
        <w:rPr>
          <w:rFonts w:ascii="Aptos" w:hAnsi="Aptos"/>
        </w:rPr>
      </w:pPr>
    </w:p>
    <w:p w14:paraId="3A63232F" w14:textId="1DB3E3F6" w:rsidR="007338D7" w:rsidRDefault="007338D7" w:rsidP="00CA552D">
      <w:pPr>
        <w:ind w:left="720" w:firstLine="720"/>
        <w:rPr>
          <w:rFonts w:ascii="Aptos" w:hAnsi="Aptos"/>
        </w:rPr>
      </w:pPr>
    </w:p>
    <w:p w14:paraId="2892EAA3" w14:textId="46175F9D" w:rsidR="007338D7" w:rsidRDefault="00A4780C" w:rsidP="00A4780C">
      <w:pPr>
        <w:ind w:left="720" w:firstLine="720"/>
        <w:rPr>
          <w:rFonts w:ascii="Aptos" w:hAnsi="Aptos"/>
        </w:rPr>
      </w:pPr>
      <w:r>
        <w:rPr>
          <w:noProof/>
        </w:rPr>
        <mc:AlternateContent>
          <mc:Choice Requires="wps">
            <w:drawing>
              <wp:anchor distT="0" distB="0" distL="114300" distR="114300" simplePos="0" relativeHeight="251658252" behindDoc="0" locked="0" layoutInCell="1" allowOverlap="1" wp14:anchorId="1BEE4715" wp14:editId="793AD968">
                <wp:simplePos x="0" y="0"/>
                <wp:positionH relativeFrom="column">
                  <wp:posOffset>3009900</wp:posOffset>
                </wp:positionH>
                <wp:positionV relativeFrom="paragraph">
                  <wp:posOffset>8890</wp:posOffset>
                </wp:positionV>
                <wp:extent cx="2247900" cy="635"/>
                <wp:effectExtent l="0" t="0" r="0" b="0"/>
                <wp:wrapSquare wrapText="bothSides"/>
                <wp:docPr id="1196303073" name="Text Box 1"/>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14:paraId="4FDEF577" w14:textId="466BF637" w:rsidR="007338D7" w:rsidRPr="002C5ED4" w:rsidRDefault="007338D7" w:rsidP="007338D7">
                            <w:pPr>
                              <w:pStyle w:val="Caption"/>
                              <w:rPr>
                                <w:noProof/>
                                <w:sz w:val="22"/>
                                <w:szCs w:val="22"/>
                              </w:rPr>
                            </w:pPr>
                            <w:r>
                              <w:t xml:space="preserve">Figure </w:t>
                            </w:r>
                            <w:r>
                              <w:fldChar w:fldCharType="begin"/>
                            </w:r>
                            <w:r>
                              <w:instrText xml:space="preserve"> SEQ Figure \* ARABIC </w:instrText>
                            </w:r>
                            <w:r>
                              <w:fldChar w:fldCharType="separate"/>
                            </w:r>
                            <w:r w:rsidR="00371217">
                              <w:rPr>
                                <w:noProof/>
                              </w:rPr>
                              <w:t>18</w:t>
                            </w:r>
                            <w:r>
                              <w:fldChar w:fldCharType="end"/>
                            </w:r>
                            <w:r>
                              <w:t>: Tracheostomy on VFSS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EE4715" id="_x0000_s1028" type="#_x0000_t202" style="position:absolute;left:0;text-align:left;margin-left:237pt;margin-top:.7pt;width:177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" stroked="f">
                <v:textbox style="mso-fit-shape-to-text:t" inset="0,0,0,0">
                  <w:txbxContent>
                    <w:p w14:paraId="4FDEF577" w14:textId="466BF637" w:rsidR="007338D7" w:rsidRPr="002C5ED4" w:rsidRDefault="007338D7" w:rsidP="007338D7">
                      <w:pPr>
                        <w:pStyle w:val="Caption"/>
                        <w:rPr>
                          <w:noProof/>
                          <w:sz w:val="22"/>
                          <w:szCs w:val="22"/>
                        </w:rPr>
                      </w:pPr>
                      <w:r>
                        <w:t xml:space="preserve">Figure </w:t>
                      </w:r>
                      <w:r>
                        <w:fldChar w:fldCharType="begin"/>
                      </w:r>
                      <w:r>
                        <w:instrText xml:space="preserve"> SEQ Figure \* ARABIC </w:instrText>
                      </w:r>
                      <w:r>
                        <w:fldChar w:fldCharType="separate"/>
                      </w:r>
                      <w:r w:rsidR="00371217">
                        <w:rPr>
                          <w:noProof/>
                        </w:rPr>
                        <w:t>18</w:t>
                      </w:r>
                      <w:r>
                        <w:fldChar w:fldCharType="end"/>
                      </w:r>
                      <w:r>
                        <w:t>: Tracheostomy on VFSS</w:t>
                      </w:r>
                    </w:p>
                  </w:txbxContent>
                </v:textbox>
                <w10:wrap type="square"/>
              </v:shape>
            </w:pict>
          </mc:Fallback>
        </mc:AlternateContent>
      </w:r>
      <w:r>
        <w:rPr>
          <w:noProof/>
        </w:rPr>
        <mc:AlternateContent>
          <mc:Choice Requires="wps">
            <w:drawing>
              <wp:anchor distT="0" distB="0" distL="114300" distR="114300" simplePos="0" relativeHeight="251658253" behindDoc="0" locked="0" layoutInCell="1" allowOverlap="1" wp14:anchorId="335C23D4" wp14:editId="4E2AEB49">
                <wp:simplePos x="0" y="0"/>
                <wp:positionH relativeFrom="column">
                  <wp:posOffset>57150</wp:posOffset>
                </wp:positionH>
                <wp:positionV relativeFrom="paragraph">
                  <wp:posOffset>17145</wp:posOffset>
                </wp:positionV>
                <wp:extent cx="1724025" cy="635"/>
                <wp:effectExtent l="0" t="0" r="0" b="0"/>
                <wp:wrapSquare wrapText="bothSides"/>
                <wp:docPr id="166594458" name="Text Box 1"/>
                <wp:cNvGraphicFramePr/>
                <a:graphic xmlns:a="http://schemas.openxmlformats.org/drawingml/2006/main">
                  <a:graphicData uri="http://schemas.microsoft.com/office/word/2010/wordprocessingShape">
                    <wps:wsp>
                      <wps:cNvSpPr txBox="1"/>
                      <wps:spPr>
                        <a:xfrm>
                          <a:off x="0" y="0"/>
                          <a:ext cx="1724025" cy="635"/>
                        </a:xfrm>
                        <a:prstGeom prst="rect">
                          <a:avLst/>
                        </a:prstGeom>
                        <a:solidFill>
                          <a:prstClr val="white"/>
                        </a:solidFill>
                        <a:ln>
                          <a:noFill/>
                        </a:ln>
                      </wps:spPr>
                      <wps:txbx>
                        <w:txbxContent>
                          <w:p w14:paraId="540863D2" w14:textId="02727918" w:rsidR="007338D7" w:rsidRPr="0043409D" w:rsidRDefault="007338D7" w:rsidP="007338D7">
                            <w:pPr>
                              <w:pStyle w:val="Caption"/>
                              <w:rPr>
                                <w:noProof/>
                                <w:sz w:val="22"/>
                                <w:szCs w:val="22"/>
                              </w:rPr>
                            </w:pPr>
                            <w:r>
                              <w:t xml:space="preserve">Figure </w:t>
                            </w:r>
                            <w:r>
                              <w:fldChar w:fldCharType="begin"/>
                            </w:r>
                            <w:r>
                              <w:instrText xml:space="preserve"> SEQ Figure \* ARABIC </w:instrText>
                            </w:r>
                            <w:r>
                              <w:fldChar w:fldCharType="separate"/>
                            </w:r>
                            <w:r w:rsidR="00371217">
                              <w:rPr>
                                <w:noProof/>
                              </w:rPr>
                              <w:t>19</w:t>
                            </w:r>
                            <w:r>
                              <w:fldChar w:fldCharType="end"/>
                            </w:r>
                            <w:r>
                              <w:t>: Tracheostomy on VFSS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5C23D4" id="_x0000_s1029" type="#_x0000_t202" style="position:absolute;left:0;text-align:left;margin-left:4.5pt;margin-top:1.35pt;width:135.75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" stroked="f">
                <v:textbox style="mso-fit-shape-to-text:t" inset="0,0,0,0">
                  <w:txbxContent>
                    <w:p w14:paraId="540863D2" w14:textId="02727918" w:rsidR="007338D7" w:rsidRPr="0043409D" w:rsidRDefault="007338D7" w:rsidP="007338D7">
                      <w:pPr>
                        <w:pStyle w:val="Caption"/>
                        <w:rPr>
                          <w:noProof/>
                          <w:sz w:val="22"/>
                          <w:szCs w:val="22"/>
                        </w:rPr>
                      </w:pPr>
                      <w:r>
                        <w:t xml:space="preserve">Figure </w:t>
                      </w:r>
                      <w:r>
                        <w:fldChar w:fldCharType="begin"/>
                      </w:r>
                      <w:r>
                        <w:instrText xml:space="preserve"> SEQ Figure \* ARABIC </w:instrText>
                      </w:r>
                      <w:r>
                        <w:fldChar w:fldCharType="separate"/>
                      </w:r>
                      <w:r w:rsidR="00371217">
                        <w:rPr>
                          <w:noProof/>
                        </w:rPr>
                        <w:t>19</w:t>
                      </w:r>
                      <w:r>
                        <w:fldChar w:fldCharType="end"/>
                      </w:r>
                      <w:r>
                        <w:t>: Tracheostomy on VFSS</w:t>
                      </w:r>
                    </w:p>
                  </w:txbxContent>
                </v:textbox>
                <w10:wrap type="square"/>
              </v:shape>
            </w:pict>
          </mc:Fallback>
        </mc:AlternateContent>
      </w:r>
    </w:p>
    <w:p w14:paraId="16FC7358" w14:textId="1C3E997C" w:rsidR="00CA552D" w:rsidRDefault="00CA552D" w:rsidP="00CA552D">
      <w:pPr>
        <w:ind w:left="720" w:firstLine="720"/>
        <w:rPr>
          <w:rFonts w:ascii="Aptos" w:hAnsi="Aptos"/>
        </w:rPr>
      </w:pPr>
      <w:r>
        <w:rPr>
          <w:rFonts w:ascii="Aptos" w:hAnsi="Aptos"/>
        </w:rPr>
        <w:t>Video #081</w:t>
      </w:r>
      <w:r>
        <w:rPr>
          <w:rFonts w:ascii="Aptos" w:hAnsi="Aptos"/>
        </w:rPr>
        <w:tab/>
      </w:r>
      <w:r>
        <w:rPr>
          <w:rFonts w:ascii="Aptos" w:hAnsi="Aptos"/>
        </w:rPr>
        <w:tab/>
      </w:r>
      <w:r>
        <w:rPr>
          <w:rFonts w:ascii="Aptos" w:hAnsi="Aptos"/>
        </w:rPr>
        <w:tab/>
      </w:r>
      <w:r>
        <w:rPr>
          <w:rFonts w:ascii="Aptos" w:hAnsi="Aptos"/>
        </w:rPr>
        <w:tab/>
      </w:r>
      <w:r>
        <w:rPr>
          <w:rFonts w:ascii="Aptos" w:hAnsi="Aptos"/>
        </w:rPr>
        <w:tab/>
      </w:r>
      <w:r>
        <w:rPr>
          <w:rFonts w:ascii="Aptos" w:hAnsi="Aptos"/>
        </w:rPr>
        <w:tab/>
        <w:t>Video # 068</w:t>
      </w:r>
    </w:p>
    <w:p w14:paraId="6B17190B" w14:textId="4AE9CA09" w:rsidR="00574C3B" w:rsidRPr="00651520" w:rsidRDefault="002E5E81" w:rsidP="00651520">
      <w:pPr>
        <w:jc w:val="center"/>
        <w:rPr>
          <w:rFonts w:ascii="Aptos" w:hAnsi="Aptos"/>
        </w:rPr>
      </w:pPr>
      <w:r w:rsidRPr="003A7705">
        <w:rPr>
          <w:rFonts w:ascii="Aptos" w:hAnsi="Aptos"/>
        </w:rPr>
        <w:t xml:space="preserve">Palmar, Padilla, &amp; </w:t>
      </w:r>
      <w:proofErr w:type="spellStart"/>
      <w:r w:rsidRPr="003A7705">
        <w:rPr>
          <w:rFonts w:ascii="Aptos" w:hAnsi="Aptos"/>
        </w:rPr>
        <w:t>MacWhinney</w:t>
      </w:r>
      <w:proofErr w:type="spellEnd"/>
      <w:r w:rsidRPr="003A7705">
        <w:rPr>
          <w:rFonts w:ascii="Aptos" w:hAnsi="Aptos"/>
        </w:rPr>
        <w:t xml:space="preserve"> (2023)</w:t>
      </w:r>
    </w:p>
    <w:p w14:paraId="349C2292" w14:textId="4D96C0BA" w:rsidR="0014069C" w:rsidRDefault="00CD4BC8" w:rsidP="00640C39">
      <w:pPr>
        <w:pStyle w:val="Heading3"/>
      </w:pPr>
      <w:bookmarkStart w:id="31" w:name="_Toc208502596"/>
      <w:r>
        <w:t xml:space="preserve">5.4 </w:t>
      </w:r>
      <w:r w:rsidR="0014069C">
        <w:t>Edema</w:t>
      </w:r>
      <w:bookmarkEnd w:id="31"/>
    </w:p>
    <w:p w14:paraId="02B8570A" w14:textId="39AFD6B4" w:rsidR="008A4B08" w:rsidRDefault="003B654F" w:rsidP="7275CEA7">
      <w:pPr>
        <w:rPr>
          <w:rFonts w:ascii="Aptos" w:hAnsi="Aptos"/>
        </w:rPr>
      </w:pPr>
      <w:r w:rsidRPr="003B654F">
        <w:rPr>
          <w:rFonts w:ascii="Aptos" w:hAnsi="Aptos"/>
        </w:rPr>
        <w:t xml:space="preserve">Edema of the </w:t>
      </w:r>
      <w:r>
        <w:rPr>
          <w:rFonts w:ascii="Aptos" w:hAnsi="Aptos"/>
        </w:rPr>
        <w:t xml:space="preserve">upper aerodigestive tract </w:t>
      </w:r>
      <w:r w:rsidR="005D0BA6">
        <w:rPr>
          <w:rFonts w:ascii="Aptos" w:hAnsi="Aptos"/>
        </w:rPr>
        <w:t xml:space="preserve">is a nonspecific finding and </w:t>
      </w:r>
      <w:r>
        <w:rPr>
          <w:rFonts w:ascii="Aptos" w:hAnsi="Aptos"/>
        </w:rPr>
        <w:t xml:space="preserve">can </w:t>
      </w:r>
      <w:r w:rsidR="00AE434A">
        <w:rPr>
          <w:rFonts w:ascii="Aptos" w:hAnsi="Aptos"/>
        </w:rPr>
        <w:t xml:space="preserve">occur following extubation or other head/neck trauma, </w:t>
      </w:r>
      <w:r w:rsidR="00D9748D">
        <w:rPr>
          <w:rFonts w:ascii="Aptos" w:hAnsi="Aptos"/>
        </w:rPr>
        <w:t xml:space="preserve">radiation therapy, surgery, or </w:t>
      </w:r>
      <w:r>
        <w:rPr>
          <w:rFonts w:ascii="Aptos" w:hAnsi="Aptos"/>
        </w:rPr>
        <w:t>post-extubation,</w:t>
      </w:r>
      <w:r w:rsidR="00206790">
        <w:rPr>
          <w:rFonts w:ascii="Aptos" w:hAnsi="Aptos"/>
        </w:rPr>
        <w:t xml:space="preserve"> or</w:t>
      </w:r>
      <w:r>
        <w:rPr>
          <w:rFonts w:ascii="Aptos" w:hAnsi="Aptos"/>
        </w:rPr>
        <w:t xml:space="preserve"> as a result </w:t>
      </w:r>
      <w:r w:rsidR="00490709">
        <w:rPr>
          <w:rFonts w:ascii="Aptos" w:hAnsi="Aptos"/>
        </w:rPr>
        <w:t>infection</w:t>
      </w:r>
      <w:r w:rsidR="005D0BA6">
        <w:rPr>
          <w:rFonts w:ascii="Aptos" w:hAnsi="Aptos"/>
        </w:rPr>
        <w:t xml:space="preserve">, inflammation, </w:t>
      </w:r>
      <w:r w:rsidR="00467AEB">
        <w:rPr>
          <w:rFonts w:ascii="Aptos" w:hAnsi="Aptos"/>
        </w:rPr>
        <w:t>or abscess</w:t>
      </w:r>
      <w:r w:rsidR="00800027">
        <w:rPr>
          <w:rFonts w:ascii="Aptos" w:hAnsi="Aptos"/>
        </w:rPr>
        <w:t xml:space="preserve">. </w:t>
      </w:r>
      <w:r w:rsidR="006670C9">
        <w:rPr>
          <w:rFonts w:ascii="Aptos" w:hAnsi="Aptos"/>
        </w:rPr>
        <w:t xml:space="preserve">Prevertebral soft tissue thickness should measure </w:t>
      </w:r>
      <w:r w:rsidR="006670C9" w:rsidRPr="000E796B">
        <w:rPr>
          <w:rFonts w:ascii="Aptos" w:hAnsi="Aptos"/>
          <w:u w:val="single"/>
        </w:rPr>
        <w:t>&lt;</w:t>
      </w:r>
      <w:r w:rsidR="006670C9">
        <w:rPr>
          <w:rFonts w:ascii="Aptos" w:hAnsi="Aptos"/>
        </w:rPr>
        <w:t>7mm</w:t>
      </w:r>
      <w:r w:rsidR="000E796B">
        <w:rPr>
          <w:rFonts w:ascii="Aptos" w:hAnsi="Aptos"/>
        </w:rPr>
        <w:t xml:space="preserve">, or half of the vertebral body width at C2, and </w:t>
      </w:r>
      <w:r w:rsidR="000E796B" w:rsidRPr="000E796B">
        <w:rPr>
          <w:rFonts w:ascii="Aptos" w:hAnsi="Aptos"/>
          <w:u w:val="single"/>
        </w:rPr>
        <w:t>&lt;</w:t>
      </w:r>
      <w:r w:rsidR="000E796B">
        <w:rPr>
          <w:rFonts w:ascii="Aptos" w:hAnsi="Aptos"/>
        </w:rPr>
        <w:t>22mm or the width of the adjacent vertebral body at C7</w:t>
      </w:r>
      <w:r w:rsidR="00467AEB">
        <w:rPr>
          <w:rFonts w:ascii="Aptos" w:hAnsi="Aptos"/>
        </w:rPr>
        <w:t xml:space="preserve"> (Zarzour et al., 2024)</w:t>
      </w:r>
      <w:r w:rsidR="00D9748D">
        <w:rPr>
          <w:rFonts w:ascii="Aptos" w:hAnsi="Aptos"/>
        </w:rPr>
        <w:t xml:space="preserve">. </w:t>
      </w:r>
    </w:p>
    <w:p w14:paraId="6C5DA8D5" w14:textId="77777777" w:rsidR="008A4B08" w:rsidRDefault="008A4B08" w:rsidP="5DE72787">
      <w:pPr>
        <w:pStyle w:val="ListParagraph"/>
      </w:pPr>
    </w:p>
    <w:p w14:paraId="02BDCEE0" w14:textId="1C07239F" w:rsidR="00112B39" w:rsidRPr="0070458E" w:rsidRDefault="005E1608" w:rsidP="5DE72787">
      <w:pPr>
        <w:pStyle w:val="ListParagraph"/>
        <w:rPr>
          <w:rFonts w:ascii="Aptos" w:hAnsi="Aptos"/>
        </w:rPr>
      </w:pPr>
      <w:r>
        <w:rPr>
          <w:noProof/>
        </w:rPr>
        <mc:AlternateContent>
          <mc:Choice Requires="wps">
            <w:drawing>
              <wp:anchor distT="0" distB="0" distL="114300" distR="114300" simplePos="0" relativeHeight="251658254" behindDoc="0" locked="0" layoutInCell="1" allowOverlap="1" wp14:anchorId="4CFFF1EE" wp14:editId="50160E3F">
                <wp:simplePos x="0" y="0"/>
                <wp:positionH relativeFrom="column">
                  <wp:posOffset>0</wp:posOffset>
                </wp:positionH>
                <wp:positionV relativeFrom="paragraph">
                  <wp:posOffset>2828290</wp:posOffset>
                </wp:positionV>
                <wp:extent cx="3041650" cy="635"/>
                <wp:effectExtent l="0" t="0" r="0" b="0"/>
                <wp:wrapSquare wrapText="bothSides"/>
                <wp:docPr id="1223522224" name="Text Box 1"/>
                <wp:cNvGraphicFramePr/>
                <a:graphic xmlns:a="http://schemas.openxmlformats.org/drawingml/2006/main">
                  <a:graphicData uri="http://schemas.microsoft.com/office/word/2010/wordprocessingShape">
                    <wps:wsp>
                      <wps:cNvSpPr txBox="1"/>
                      <wps:spPr>
                        <a:xfrm>
                          <a:off x="0" y="0"/>
                          <a:ext cx="3041650" cy="635"/>
                        </a:xfrm>
                        <a:prstGeom prst="rect">
                          <a:avLst/>
                        </a:prstGeom>
                        <a:solidFill>
                          <a:prstClr val="white"/>
                        </a:solidFill>
                        <a:ln>
                          <a:noFill/>
                        </a:ln>
                      </wps:spPr>
                      <wps:txbx>
                        <w:txbxContent>
                          <w:p w14:paraId="64C54F2B" w14:textId="77361AD9" w:rsidR="005E1608" w:rsidRPr="005F70E5" w:rsidRDefault="005E1608" w:rsidP="005E1608">
                            <w:pPr>
                              <w:pStyle w:val="Caption"/>
                              <w:rPr>
                                <w:noProof/>
                                <w:sz w:val="22"/>
                                <w:szCs w:val="22"/>
                              </w:rPr>
                            </w:pPr>
                            <w:r>
                              <w:t xml:space="preserve">Figure </w:t>
                            </w:r>
                            <w:r>
                              <w:fldChar w:fldCharType="begin"/>
                            </w:r>
                            <w:r>
                              <w:instrText xml:space="preserve"> SEQ Figure \* ARABIC </w:instrText>
                            </w:r>
                            <w:r>
                              <w:fldChar w:fldCharType="separate"/>
                            </w:r>
                            <w:r w:rsidR="00371217">
                              <w:rPr>
                                <w:noProof/>
                              </w:rPr>
                              <w:t>20</w:t>
                            </w:r>
                            <w:r>
                              <w:fldChar w:fldCharType="end"/>
                            </w:r>
                            <w:r>
                              <w:t>: Normal Prevertebral Thickness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FFF1EE" id="_x0000_s1030" type="#_x0000_t202" style="position:absolute;left:0;text-align:left;margin-left:0;margin-top:222.7pt;width:239.5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" stroked="f">
                <v:textbox style="mso-fit-shape-to-text:t" inset="0,0,0,0">
                  <w:txbxContent>
                    <w:p w14:paraId="64C54F2B" w14:textId="77361AD9" w:rsidR="005E1608" w:rsidRPr="005F70E5" w:rsidRDefault="005E1608" w:rsidP="005E1608">
                      <w:pPr>
                        <w:pStyle w:val="Caption"/>
                        <w:rPr>
                          <w:noProof/>
                          <w:sz w:val="22"/>
                          <w:szCs w:val="22"/>
                        </w:rPr>
                      </w:pPr>
                      <w:r>
                        <w:t xml:space="preserve">Figure </w:t>
                      </w:r>
                      <w:r>
                        <w:fldChar w:fldCharType="begin"/>
                      </w:r>
                      <w:r>
                        <w:instrText xml:space="preserve"> SEQ Figure \* ARABIC </w:instrText>
                      </w:r>
                      <w:r>
                        <w:fldChar w:fldCharType="separate"/>
                      </w:r>
                      <w:r w:rsidR="00371217">
                        <w:rPr>
                          <w:noProof/>
                        </w:rPr>
                        <w:t>20</w:t>
                      </w:r>
                      <w:r>
                        <w:fldChar w:fldCharType="end"/>
                      </w:r>
                      <w:r>
                        <w:t>: Normal Prevertebral Thickness</w:t>
                      </w:r>
                    </w:p>
                  </w:txbxContent>
                </v:textbox>
                <w10:wrap type="square"/>
              </v:shape>
            </w:pict>
          </mc:Fallback>
        </mc:AlternateContent>
      </w:r>
      <w:r w:rsidR="008A4B08">
        <w:rPr>
          <w:noProof/>
        </w:rPr>
        <w:drawing>
          <wp:anchor distT="0" distB="0" distL="114300" distR="114300" simplePos="0" relativeHeight="251658248" behindDoc="0" locked="0" layoutInCell="1" allowOverlap="1" wp14:anchorId="2596EAAB" wp14:editId="7A8DEDE4">
            <wp:simplePos x="0" y="0"/>
            <wp:positionH relativeFrom="margin">
              <wp:align>left</wp:align>
            </wp:positionH>
            <wp:positionV relativeFrom="paragraph">
              <wp:posOffset>0</wp:posOffset>
            </wp:positionV>
            <wp:extent cx="3041650" cy="2771140"/>
            <wp:effectExtent l="0" t="0" r="6350" b="0"/>
            <wp:wrapSquare wrapText="bothSides"/>
            <wp:docPr id="811167749" name="Picture 1" descr="A x-ray of a person's n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67749" name="Picture 1" descr="A x-ray of a person's neck&#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3043908" cy="277354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5" behindDoc="0" locked="0" layoutInCell="1" allowOverlap="1" wp14:anchorId="58EE3CE3" wp14:editId="3CB08502">
                <wp:simplePos x="0" y="0"/>
                <wp:positionH relativeFrom="column">
                  <wp:posOffset>3021965</wp:posOffset>
                </wp:positionH>
                <wp:positionV relativeFrom="paragraph">
                  <wp:posOffset>2813050</wp:posOffset>
                </wp:positionV>
                <wp:extent cx="3268345" cy="635"/>
                <wp:effectExtent l="0" t="0" r="0" b="0"/>
                <wp:wrapSquare wrapText="bothSides"/>
                <wp:docPr id="1914907128" name="Text Box 1"/>
                <wp:cNvGraphicFramePr/>
                <a:graphic xmlns:a="http://schemas.openxmlformats.org/drawingml/2006/main">
                  <a:graphicData uri="http://schemas.microsoft.com/office/word/2010/wordprocessingShape">
                    <wps:wsp>
                      <wps:cNvSpPr txBox="1"/>
                      <wps:spPr>
                        <a:xfrm>
                          <a:off x="0" y="0"/>
                          <a:ext cx="3268345" cy="635"/>
                        </a:xfrm>
                        <a:prstGeom prst="rect">
                          <a:avLst/>
                        </a:prstGeom>
                        <a:solidFill>
                          <a:prstClr val="white"/>
                        </a:solidFill>
                        <a:ln>
                          <a:noFill/>
                        </a:ln>
                      </wps:spPr>
                      <wps:txbx>
                        <w:txbxContent>
                          <w:p w14:paraId="5F731C14" w14:textId="4A6D2150" w:rsidR="005E1608" w:rsidRPr="00311ACD" w:rsidRDefault="005E1608" w:rsidP="005E1608">
                            <w:pPr>
                              <w:pStyle w:val="Caption"/>
                              <w:rPr>
                                <w:noProof/>
                                <w:sz w:val="22"/>
                                <w:szCs w:val="22"/>
                              </w:rPr>
                            </w:pPr>
                            <w:r>
                              <w:t xml:space="preserve">Figure </w:t>
                            </w:r>
                            <w:r>
                              <w:fldChar w:fldCharType="begin"/>
                            </w:r>
                            <w:r>
                              <w:instrText xml:space="preserve"> SEQ Figure \* ARABIC </w:instrText>
                            </w:r>
                            <w:r>
                              <w:fldChar w:fldCharType="separate"/>
                            </w:r>
                            <w:r w:rsidR="00371217">
                              <w:rPr>
                                <w:noProof/>
                              </w:rPr>
                              <w:t>21</w:t>
                            </w:r>
                            <w:r>
                              <w:fldChar w:fldCharType="end"/>
                            </w:r>
                            <w:r>
                              <w:t>: Prevertebral Edema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EE3CE3" id="_x0000_s1031" type="#_x0000_t202" style="position:absolute;left:0;text-align:left;margin-left:237.95pt;margin-top:221.5pt;width:257.3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" stroked="f">
                <v:textbox style="mso-fit-shape-to-text:t" inset="0,0,0,0">
                  <w:txbxContent>
                    <w:p w14:paraId="5F731C14" w14:textId="4A6D2150" w:rsidR="005E1608" w:rsidRPr="00311ACD" w:rsidRDefault="005E1608" w:rsidP="005E1608">
                      <w:pPr>
                        <w:pStyle w:val="Caption"/>
                        <w:rPr>
                          <w:noProof/>
                          <w:sz w:val="22"/>
                          <w:szCs w:val="22"/>
                        </w:rPr>
                      </w:pPr>
                      <w:r>
                        <w:t xml:space="preserve">Figure </w:t>
                      </w:r>
                      <w:r>
                        <w:fldChar w:fldCharType="begin"/>
                      </w:r>
                      <w:r>
                        <w:instrText xml:space="preserve"> SEQ Figure \* ARABIC </w:instrText>
                      </w:r>
                      <w:r>
                        <w:fldChar w:fldCharType="separate"/>
                      </w:r>
                      <w:r w:rsidR="00371217">
                        <w:rPr>
                          <w:noProof/>
                        </w:rPr>
                        <w:t>21</w:t>
                      </w:r>
                      <w:r>
                        <w:fldChar w:fldCharType="end"/>
                      </w:r>
                      <w:r>
                        <w:t>: Prevertebral Edema</w:t>
                      </w:r>
                    </w:p>
                  </w:txbxContent>
                </v:textbox>
                <w10:wrap type="square"/>
              </v:shape>
            </w:pict>
          </mc:Fallback>
        </mc:AlternateContent>
      </w:r>
      <w:r w:rsidR="008A4B08">
        <w:rPr>
          <w:noProof/>
        </w:rPr>
        <w:drawing>
          <wp:anchor distT="0" distB="0" distL="114300" distR="114300" simplePos="0" relativeHeight="251658247" behindDoc="0" locked="0" layoutInCell="1" allowOverlap="1" wp14:anchorId="4ABCC95B" wp14:editId="22E78CB5">
            <wp:simplePos x="0" y="0"/>
            <wp:positionH relativeFrom="margin">
              <wp:posOffset>3021965</wp:posOffset>
            </wp:positionH>
            <wp:positionV relativeFrom="paragraph">
              <wp:posOffset>0</wp:posOffset>
            </wp:positionV>
            <wp:extent cx="3268345" cy="2755900"/>
            <wp:effectExtent l="0" t="0" r="8255" b="6350"/>
            <wp:wrapSquare wrapText="bothSides"/>
            <wp:docPr id="347843593" name="Picture 34784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68345" cy="2755900"/>
                    </a:xfrm>
                    <a:prstGeom prst="rect">
                      <a:avLst/>
                    </a:prstGeom>
                  </pic:spPr>
                </pic:pic>
              </a:graphicData>
            </a:graphic>
            <wp14:sizeRelH relativeFrom="page">
              <wp14:pctWidth>0</wp14:pctWidth>
            </wp14:sizeRelH>
            <wp14:sizeRelV relativeFrom="page">
              <wp14:pctHeight>0</wp14:pctHeight>
            </wp14:sizeRelV>
          </wp:anchor>
        </w:drawing>
      </w:r>
    </w:p>
    <w:p w14:paraId="32F98593" w14:textId="3286D9DE" w:rsidR="008A4B08" w:rsidRDefault="00112B39" w:rsidP="00112B39">
      <w:pPr>
        <w:pStyle w:val="ListParagraph"/>
        <w:ind w:firstLine="720"/>
        <w:rPr>
          <w:rFonts w:ascii="Aptos" w:hAnsi="Aptos"/>
        </w:rPr>
      </w:pPr>
      <w:r w:rsidRPr="0070458E">
        <w:rPr>
          <w:rFonts w:ascii="Aptos" w:hAnsi="Aptos"/>
        </w:rPr>
        <w:t>Video # 066</w:t>
      </w:r>
      <w:r w:rsidRPr="0070458E">
        <w:rPr>
          <w:rFonts w:ascii="Aptos" w:hAnsi="Aptos"/>
        </w:rPr>
        <w:tab/>
      </w:r>
      <w:r w:rsidRPr="0070458E">
        <w:rPr>
          <w:rFonts w:ascii="Aptos" w:hAnsi="Aptos"/>
        </w:rPr>
        <w:tab/>
      </w:r>
      <w:r w:rsidRPr="0070458E">
        <w:rPr>
          <w:rFonts w:ascii="Aptos" w:hAnsi="Aptos"/>
        </w:rPr>
        <w:tab/>
      </w:r>
      <w:r w:rsidRPr="0070458E">
        <w:rPr>
          <w:rFonts w:ascii="Aptos" w:hAnsi="Aptos"/>
        </w:rPr>
        <w:tab/>
      </w:r>
      <w:r w:rsidRPr="0070458E">
        <w:rPr>
          <w:rFonts w:ascii="Aptos" w:hAnsi="Aptos"/>
        </w:rPr>
        <w:tab/>
      </w:r>
      <w:r w:rsidRPr="0070458E">
        <w:rPr>
          <w:rFonts w:ascii="Aptos" w:hAnsi="Aptos"/>
        </w:rPr>
        <w:tab/>
        <w:t>Video #</w:t>
      </w:r>
      <w:r w:rsidR="0070458E" w:rsidRPr="0070458E">
        <w:rPr>
          <w:rFonts w:ascii="Aptos" w:hAnsi="Aptos"/>
        </w:rPr>
        <w:t>077</w:t>
      </w:r>
    </w:p>
    <w:p w14:paraId="716F6044" w14:textId="7CB60427" w:rsidR="00FC4E42" w:rsidRDefault="00FC4E42" w:rsidP="00FC4E42">
      <w:pPr>
        <w:jc w:val="center"/>
        <w:rPr>
          <w:rFonts w:ascii="Aptos" w:hAnsi="Aptos"/>
        </w:rPr>
      </w:pPr>
      <w:r w:rsidRPr="003A7705">
        <w:rPr>
          <w:rFonts w:ascii="Aptos" w:hAnsi="Aptos"/>
        </w:rPr>
        <w:t xml:space="preserve">Palmar, Padilla, &amp; </w:t>
      </w:r>
      <w:proofErr w:type="spellStart"/>
      <w:r w:rsidRPr="003A7705">
        <w:rPr>
          <w:rFonts w:ascii="Aptos" w:hAnsi="Aptos"/>
        </w:rPr>
        <w:t>MacWhinney</w:t>
      </w:r>
      <w:proofErr w:type="spellEnd"/>
      <w:r w:rsidRPr="003A7705">
        <w:rPr>
          <w:rFonts w:ascii="Aptos" w:hAnsi="Aptos"/>
        </w:rPr>
        <w:t xml:space="preserve"> (2023)</w:t>
      </w:r>
    </w:p>
    <w:p w14:paraId="046ACFA4" w14:textId="77777777" w:rsidR="00FC4E42" w:rsidRPr="00FC4E42" w:rsidRDefault="00FC4E42" w:rsidP="00FC4E42">
      <w:pPr>
        <w:jc w:val="center"/>
        <w:rPr>
          <w:rFonts w:ascii="Aptos" w:hAnsi="Aptos"/>
        </w:rPr>
      </w:pPr>
    </w:p>
    <w:p w14:paraId="741D6AAB" w14:textId="55DD9B23" w:rsidR="00FA595D" w:rsidRDefault="006203B5" w:rsidP="00CD4BC8">
      <w:pPr>
        <w:pStyle w:val="Heading2"/>
        <w:numPr>
          <w:ilvl w:val="0"/>
          <w:numId w:val="4"/>
        </w:numPr>
      </w:pPr>
      <w:bookmarkStart w:id="32" w:name="_Toc208502597"/>
      <w:r>
        <w:t>Abnormal physiology</w:t>
      </w:r>
      <w:r w:rsidR="000C1A63">
        <w:t xml:space="preserve"> on VFSS</w:t>
      </w:r>
      <w:bookmarkEnd w:id="32"/>
      <w:r w:rsidR="000C1A63">
        <w:t xml:space="preserve"> </w:t>
      </w:r>
    </w:p>
    <w:p w14:paraId="7C1141C4" w14:textId="77777777" w:rsidR="00667A21" w:rsidRDefault="00667A21" w:rsidP="00667A21"/>
    <w:p w14:paraId="4B16B83B" w14:textId="48282478" w:rsidR="00B32A5F" w:rsidRDefault="00CD4BC8" w:rsidP="00667A21">
      <w:pPr>
        <w:pStyle w:val="Heading3"/>
      </w:pPr>
      <w:bookmarkStart w:id="33" w:name="_Toc208502598"/>
      <w:r>
        <w:t xml:space="preserve">6.1 </w:t>
      </w:r>
      <w:r w:rsidR="000C1A63" w:rsidRPr="00667A21">
        <w:t>Neurological</w:t>
      </w:r>
      <w:r w:rsidR="00667A21" w:rsidRPr="00667A21">
        <w:t xml:space="preserve"> Impairment</w:t>
      </w:r>
      <w:bookmarkEnd w:id="33"/>
      <w:r w:rsidR="000C1A63" w:rsidRPr="00667A21">
        <w:t xml:space="preserve"> </w:t>
      </w:r>
    </w:p>
    <w:p w14:paraId="326AF80D" w14:textId="3B9825BC" w:rsidR="00667A21" w:rsidRDefault="01D158E1" w:rsidP="00667A21">
      <w:pPr>
        <w:rPr>
          <w:rFonts w:ascii="Aptos" w:eastAsia="Aptos" w:hAnsi="Aptos" w:cs="Aptos"/>
        </w:rPr>
      </w:pPr>
      <w:r w:rsidRPr="7275CEA7">
        <w:rPr>
          <w:rFonts w:ascii="Aptos" w:eastAsia="Aptos" w:hAnsi="Aptos" w:cs="Aptos"/>
        </w:rPr>
        <w:t xml:space="preserve">The oropharyngeal swallow can be </w:t>
      </w:r>
      <w:r w:rsidR="5892BBAF" w:rsidRPr="7275CEA7">
        <w:rPr>
          <w:rFonts w:ascii="Aptos" w:eastAsia="Aptos" w:hAnsi="Aptos" w:cs="Aptos"/>
        </w:rPr>
        <w:t xml:space="preserve">significantly </w:t>
      </w:r>
      <w:r w:rsidRPr="7275CEA7">
        <w:rPr>
          <w:rFonts w:ascii="Aptos" w:eastAsia="Aptos" w:hAnsi="Aptos" w:cs="Aptos"/>
        </w:rPr>
        <w:t>altered by neurological conditions impacting sensation, motor control, and cognition</w:t>
      </w:r>
      <w:r w:rsidR="24CEC01A" w:rsidRPr="7275CEA7">
        <w:rPr>
          <w:rFonts w:ascii="Aptos" w:eastAsia="Aptos" w:hAnsi="Aptos" w:cs="Aptos"/>
        </w:rPr>
        <w:t xml:space="preserve"> (Leonard et al., 2022)</w:t>
      </w:r>
      <w:r w:rsidRPr="7275CEA7">
        <w:rPr>
          <w:rFonts w:ascii="Aptos" w:eastAsia="Aptos" w:hAnsi="Aptos" w:cs="Aptos"/>
        </w:rPr>
        <w:t xml:space="preserve">. </w:t>
      </w:r>
      <w:r w:rsidR="0A21100B" w:rsidRPr="7275CEA7">
        <w:rPr>
          <w:rFonts w:ascii="Aptos" w:eastAsia="Aptos" w:hAnsi="Aptos" w:cs="Aptos"/>
        </w:rPr>
        <w:t>Refer to the chart below for common neurological diagnos</w:t>
      </w:r>
      <w:r w:rsidR="0AF90403" w:rsidRPr="7275CEA7">
        <w:rPr>
          <w:rFonts w:ascii="Aptos" w:eastAsia="Aptos" w:hAnsi="Aptos" w:cs="Aptos"/>
        </w:rPr>
        <w:t>es</w:t>
      </w:r>
      <w:r w:rsidR="0A21100B" w:rsidRPr="7275CEA7">
        <w:rPr>
          <w:rFonts w:ascii="Aptos" w:eastAsia="Aptos" w:hAnsi="Aptos" w:cs="Aptos"/>
        </w:rPr>
        <w:t xml:space="preserve"> and their swallow profiles. </w:t>
      </w:r>
    </w:p>
    <w:p w14:paraId="05174460" w14:textId="77777777" w:rsidR="00FC4E42" w:rsidRDefault="00FC4E42" w:rsidP="00667A21">
      <w:pPr>
        <w:rPr>
          <w:rFonts w:ascii="Aptos" w:eastAsia="Aptos" w:hAnsi="Aptos" w:cs="Aptos"/>
        </w:rPr>
      </w:pPr>
    </w:p>
    <w:p w14:paraId="43713290" w14:textId="77777777" w:rsidR="00FC4E42" w:rsidRDefault="00FC4E42" w:rsidP="00667A21">
      <w:pPr>
        <w:rPr>
          <w:rFonts w:ascii="Aptos" w:eastAsia="Aptos" w:hAnsi="Aptos" w:cs="Aptos"/>
        </w:rPr>
      </w:pPr>
    </w:p>
    <w:p w14:paraId="64403E08" w14:textId="77777777" w:rsidR="00FC4E42" w:rsidRDefault="00FC4E42" w:rsidP="00667A21">
      <w:pPr>
        <w:rPr>
          <w:rFonts w:ascii="Aptos" w:eastAsia="Aptos" w:hAnsi="Aptos" w:cs="Aptos"/>
        </w:rPr>
      </w:pPr>
    </w:p>
    <w:tbl>
      <w:tblPr>
        <w:tblStyle w:val="TableGrid"/>
        <w:tblW w:w="9359" w:type="dxa"/>
        <w:tblLayout w:type="fixed"/>
        <w:tblLook w:val="06A0" w:firstRow="1" w:lastRow="0" w:firstColumn="1" w:lastColumn="0" w:noHBand="1" w:noVBand="1"/>
      </w:tblPr>
      <w:tblGrid>
        <w:gridCol w:w="1516"/>
        <w:gridCol w:w="3001"/>
        <w:gridCol w:w="3262"/>
        <w:gridCol w:w="1580"/>
      </w:tblGrid>
      <w:tr w:rsidR="7275CEA7" w14:paraId="3FB03679" w14:textId="77777777" w:rsidTr="00FC4E42">
        <w:trPr>
          <w:cantSplit/>
          <w:trHeight w:val="300"/>
        </w:trPr>
        <w:tc>
          <w:tcPr>
            <w:tcW w:w="1516" w:type="dxa"/>
          </w:tcPr>
          <w:p w14:paraId="758786CD" w14:textId="24AC0EBC" w:rsidR="0A21100B" w:rsidRDefault="0A21100B" w:rsidP="7275CEA7">
            <w:pPr>
              <w:rPr>
                <w:rFonts w:ascii="Aptos" w:eastAsia="Aptos" w:hAnsi="Aptos" w:cs="Aptos"/>
                <w:b/>
                <w:bCs/>
              </w:rPr>
            </w:pPr>
            <w:r w:rsidRPr="7275CEA7">
              <w:rPr>
                <w:rFonts w:ascii="Aptos" w:eastAsia="Aptos" w:hAnsi="Aptos" w:cs="Aptos"/>
                <w:b/>
                <w:bCs/>
              </w:rPr>
              <w:t>Conditio</w:t>
            </w:r>
            <w:r w:rsidR="50894974" w:rsidRPr="7275CEA7">
              <w:rPr>
                <w:rFonts w:ascii="Aptos" w:eastAsia="Aptos" w:hAnsi="Aptos" w:cs="Aptos"/>
                <w:b/>
                <w:bCs/>
              </w:rPr>
              <w:t>n</w:t>
            </w:r>
          </w:p>
        </w:tc>
        <w:tc>
          <w:tcPr>
            <w:tcW w:w="3001" w:type="dxa"/>
          </w:tcPr>
          <w:p w14:paraId="1A248F45" w14:textId="17D91282" w:rsidR="0A21100B" w:rsidRDefault="0A21100B" w:rsidP="7275CEA7">
            <w:pPr>
              <w:rPr>
                <w:rFonts w:ascii="Aptos" w:eastAsia="Aptos" w:hAnsi="Aptos" w:cs="Aptos"/>
                <w:b/>
                <w:bCs/>
              </w:rPr>
            </w:pPr>
            <w:r w:rsidRPr="7275CEA7">
              <w:rPr>
                <w:rFonts w:ascii="Aptos" w:eastAsia="Aptos" w:hAnsi="Aptos" w:cs="Aptos"/>
                <w:b/>
                <w:bCs/>
              </w:rPr>
              <w:t>VFSS Findings</w:t>
            </w:r>
          </w:p>
        </w:tc>
        <w:tc>
          <w:tcPr>
            <w:tcW w:w="3262" w:type="dxa"/>
          </w:tcPr>
          <w:p w14:paraId="58EE0809" w14:textId="2739E48D" w:rsidR="182D6F1D" w:rsidRDefault="182D6F1D" w:rsidP="7275CEA7">
            <w:r w:rsidRPr="7275CEA7">
              <w:rPr>
                <w:rFonts w:ascii="Aptos" w:eastAsia="Aptos" w:hAnsi="Aptos" w:cs="Aptos"/>
                <w:b/>
                <w:bCs/>
              </w:rPr>
              <w:t>Clinical Implications</w:t>
            </w:r>
          </w:p>
        </w:tc>
        <w:tc>
          <w:tcPr>
            <w:tcW w:w="1580" w:type="dxa"/>
          </w:tcPr>
          <w:p w14:paraId="3D2B926A" w14:textId="124DD728" w:rsidR="690E1104" w:rsidRDefault="690E1104" w:rsidP="7275CEA7">
            <w:pPr>
              <w:rPr>
                <w:rFonts w:ascii="Aptos" w:eastAsia="Aptos" w:hAnsi="Aptos" w:cs="Aptos"/>
                <w:b/>
                <w:bCs/>
              </w:rPr>
            </w:pPr>
            <w:r w:rsidRPr="7275CEA7">
              <w:rPr>
                <w:rFonts w:ascii="Aptos" w:eastAsia="Aptos" w:hAnsi="Aptos" w:cs="Aptos"/>
                <w:b/>
                <w:bCs/>
              </w:rPr>
              <w:t>References</w:t>
            </w:r>
          </w:p>
        </w:tc>
      </w:tr>
      <w:tr w:rsidR="7275CEA7" w14:paraId="3E84D865" w14:textId="77777777" w:rsidTr="00FC4E42">
        <w:trPr>
          <w:cantSplit/>
          <w:trHeight w:val="300"/>
        </w:trPr>
        <w:tc>
          <w:tcPr>
            <w:tcW w:w="1516" w:type="dxa"/>
          </w:tcPr>
          <w:p w14:paraId="1EF85E26" w14:textId="7C86D2E8" w:rsidR="21A6D993" w:rsidRDefault="21A6D993" w:rsidP="7275CEA7">
            <w:r w:rsidRPr="7275CEA7">
              <w:rPr>
                <w:rFonts w:ascii="Aptos" w:eastAsia="Aptos" w:hAnsi="Aptos" w:cs="Aptos"/>
              </w:rPr>
              <w:t>ALS</w:t>
            </w:r>
          </w:p>
        </w:tc>
        <w:tc>
          <w:tcPr>
            <w:tcW w:w="3001" w:type="dxa"/>
          </w:tcPr>
          <w:p w14:paraId="325ECF51" w14:textId="697C72D7" w:rsidR="00540BDA" w:rsidRDefault="00540BDA" w:rsidP="002F4871">
            <w:pPr>
              <w:pStyle w:val="ListParagraph"/>
              <w:numPr>
                <w:ilvl w:val="0"/>
                <w:numId w:val="25"/>
              </w:numPr>
              <w:rPr>
                <w:rFonts w:ascii="Aptos" w:eastAsia="Aptos" w:hAnsi="Aptos" w:cs="Aptos"/>
              </w:rPr>
            </w:pPr>
            <w:r>
              <w:rPr>
                <w:rFonts w:ascii="Aptos" w:eastAsia="Aptos" w:hAnsi="Aptos" w:cs="Aptos"/>
              </w:rPr>
              <w:t>Lingual weakness</w:t>
            </w:r>
          </w:p>
          <w:p w14:paraId="6CF217F7" w14:textId="6378F513" w:rsidR="52992F1A" w:rsidRDefault="52992F1A" w:rsidP="002F4871">
            <w:pPr>
              <w:pStyle w:val="ListParagraph"/>
              <w:numPr>
                <w:ilvl w:val="0"/>
                <w:numId w:val="25"/>
              </w:numPr>
              <w:rPr>
                <w:rFonts w:ascii="Aptos" w:eastAsia="Aptos" w:hAnsi="Aptos" w:cs="Aptos"/>
              </w:rPr>
            </w:pPr>
            <w:r w:rsidRPr="7275CEA7">
              <w:rPr>
                <w:rFonts w:ascii="Aptos" w:eastAsia="Aptos" w:hAnsi="Aptos" w:cs="Aptos"/>
              </w:rPr>
              <w:t>Average 2 swallows per bolus</w:t>
            </w:r>
          </w:p>
          <w:p w14:paraId="4C53EB38" w14:textId="42A96A5B" w:rsidR="52992F1A" w:rsidRDefault="52992F1A" w:rsidP="002F4871">
            <w:pPr>
              <w:pStyle w:val="ListParagraph"/>
              <w:numPr>
                <w:ilvl w:val="0"/>
                <w:numId w:val="25"/>
              </w:numPr>
              <w:rPr>
                <w:rFonts w:ascii="Aptos" w:eastAsia="Aptos" w:hAnsi="Aptos" w:cs="Aptos"/>
              </w:rPr>
            </w:pPr>
            <w:r w:rsidRPr="7275CEA7">
              <w:rPr>
                <w:rFonts w:ascii="Aptos" w:eastAsia="Aptos" w:hAnsi="Aptos" w:cs="Aptos"/>
              </w:rPr>
              <w:t>Presence of pharyngeal residue</w:t>
            </w:r>
          </w:p>
          <w:p w14:paraId="61EC131D" w14:textId="56A6B363" w:rsidR="52992F1A" w:rsidRDefault="00BE0DD6" w:rsidP="002F4871">
            <w:pPr>
              <w:pStyle w:val="ListParagraph"/>
              <w:numPr>
                <w:ilvl w:val="0"/>
                <w:numId w:val="25"/>
              </w:numPr>
              <w:rPr>
                <w:rFonts w:ascii="Aptos" w:eastAsia="Aptos" w:hAnsi="Aptos" w:cs="Aptos"/>
              </w:rPr>
            </w:pPr>
            <w:r>
              <w:rPr>
                <w:rFonts w:ascii="Aptos" w:eastAsia="Aptos" w:hAnsi="Aptos" w:cs="Aptos"/>
              </w:rPr>
              <w:t>Worst efficiency with moderately thick liquids</w:t>
            </w:r>
          </w:p>
          <w:p w14:paraId="0CBE9DBB" w14:textId="6522491C" w:rsidR="00D37D78" w:rsidRDefault="00D37D78" w:rsidP="002F4871">
            <w:pPr>
              <w:pStyle w:val="ListParagraph"/>
              <w:numPr>
                <w:ilvl w:val="0"/>
                <w:numId w:val="25"/>
              </w:numPr>
              <w:rPr>
                <w:rFonts w:ascii="Aptos" w:eastAsia="Aptos" w:hAnsi="Aptos" w:cs="Aptos"/>
              </w:rPr>
            </w:pPr>
            <w:r>
              <w:rPr>
                <w:rFonts w:ascii="Aptos" w:eastAsia="Aptos" w:hAnsi="Aptos" w:cs="Aptos"/>
              </w:rPr>
              <w:t>Highest frequency of penetration / aspiration with thin liquids</w:t>
            </w:r>
          </w:p>
          <w:p w14:paraId="429AF7E2" w14:textId="48759797" w:rsidR="00D37D78" w:rsidRDefault="00D37D78" w:rsidP="002F4871">
            <w:pPr>
              <w:pStyle w:val="ListParagraph"/>
              <w:numPr>
                <w:ilvl w:val="0"/>
                <w:numId w:val="25"/>
              </w:numPr>
              <w:rPr>
                <w:rFonts w:ascii="Aptos" w:eastAsia="Aptos" w:hAnsi="Aptos" w:cs="Aptos"/>
              </w:rPr>
            </w:pPr>
            <w:r>
              <w:rPr>
                <w:rFonts w:ascii="Aptos" w:eastAsia="Aptos" w:hAnsi="Aptos" w:cs="Aptos"/>
              </w:rPr>
              <w:t xml:space="preserve">Partial / incomplete LVC </w:t>
            </w:r>
          </w:p>
          <w:p w14:paraId="198F4FBF" w14:textId="11CBF794" w:rsidR="0041354B" w:rsidRDefault="0041354B" w:rsidP="002F4871">
            <w:pPr>
              <w:pStyle w:val="ListParagraph"/>
              <w:numPr>
                <w:ilvl w:val="0"/>
                <w:numId w:val="25"/>
              </w:numPr>
              <w:rPr>
                <w:rFonts w:ascii="Aptos" w:eastAsia="Aptos" w:hAnsi="Aptos" w:cs="Aptos"/>
              </w:rPr>
            </w:pPr>
            <w:r>
              <w:rPr>
                <w:rFonts w:ascii="Aptos" w:eastAsia="Aptos" w:hAnsi="Aptos" w:cs="Aptos"/>
              </w:rPr>
              <w:t xml:space="preserve">Incomplete LVC, increased time to LVC, and incomplete pharyngeal constriction are most common culprits </w:t>
            </w:r>
            <w:r w:rsidR="0042182F">
              <w:rPr>
                <w:rFonts w:ascii="Aptos" w:eastAsia="Aptos" w:hAnsi="Aptos" w:cs="Aptos"/>
              </w:rPr>
              <w:t>of unsafe/ inefficient swallowing</w:t>
            </w:r>
          </w:p>
        </w:tc>
        <w:tc>
          <w:tcPr>
            <w:tcW w:w="3262" w:type="dxa"/>
          </w:tcPr>
          <w:p w14:paraId="0C54CF6E" w14:textId="0686BDA8" w:rsidR="52992F1A" w:rsidRDefault="00232CEA" w:rsidP="002F4871">
            <w:pPr>
              <w:pStyle w:val="ListParagraph"/>
              <w:numPr>
                <w:ilvl w:val="0"/>
                <w:numId w:val="26"/>
              </w:numPr>
              <w:rPr>
                <w:rFonts w:ascii="Aptos" w:eastAsia="Aptos" w:hAnsi="Aptos" w:cs="Aptos"/>
              </w:rPr>
            </w:pPr>
            <w:r>
              <w:rPr>
                <w:rFonts w:ascii="Aptos" w:eastAsia="Aptos" w:hAnsi="Aptos" w:cs="Aptos"/>
              </w:rPr>
              <w:t>Reduced efficiency</w:t>
            </w:r>
            <w:r w:rsidR="52992F1A" w:rsidRPr="7275CEA7">
              <w:rPr>
                <w:rFonts w:ascii="Aptos" w:eastAsia="Aptos" w:hAnsi="Aptos" w:cs="Aptos"/>
              </w:rPr>
              <w:t xml:space="preserve"> often an initial sign of bulbar onset ALS</w:t>
            </w:r>
          </w:p>
          <w:p w14:paraId="262F48ED" w14:textId="77A0B43D" w:rsidR="00CC35F4" w:rsidRDefault="00CC35F4" w:rsidP="002F4871">
            <w:pPr>
              <w:pStyle w:val="ListParagraph"/>
              <w:numPr>
                <w:ilvl w:val="0"/>
                <w:numId w:val="26"/>
              </w:numPr>
              <w:rPr>
                <w:rFonts w:ascii="Aptos" w:eastAsia="Aptos" w:hAnsi="Aptos" w:cs="Aptos"/>
              </w:rPr>
            </w:pPr>
            <w:r>
              <w:rPr>
                <w:rFonts w:ascii="Aptos" w:eastAsia="Aptos" w:hAnsi="Aptos" w:cs="Aptos"/>
              </w:rPr>
              <w:t>Reduced tongue strength, speed, and range are predictive of dysphagia</w:t>
            </w:r>
          </w:p>
          <w:p w14:paraId="421A1EB9" w14:textId="26D58BB5" w:rsidR="52992F1A" w:rsidRDefault="52992F1A" w:rsidP="002F4871">
            <w:pPr>
              <w:pStyle w:val="ListParagraph"/>
              <w:numPr>
                <w:ilvl w:val="0"/>
                <w:numId w:val="26"/>
              </w:numPr>
              <w:rPr>
                <w:rFonts w:ascii="Aptos" w:eastAsia="Aptos" w:hAnsi="Aptos" w:cs="Aptos"/>
              </w:rPr>
            </w:pPr>
            <w:r w:rsidRPr="7275CEA7">
              <w:rPr>
                <w:rFonts w:ascii="Aptos" w:eastAsia="Aptos" w:hAnsi="Aptos" w:cs="Aptos"/>
              </w:rPr>
              <w:t>Increased swallows per bolus impact meal endurance</w:t>
            </w:r>
          </w:p>
          <w:p w14:paraId="75B99427" w14:textId="7BE676FC" w:rsidR="00043CA9" w:rsidRDefault="00043CA9" w:rsidP="002F4871">
            <w:pPr>
              <w:pStyle w:val="ListParagraph"/>
              <w:numPr>
                <w:ilvl w:val="0"/>
                <w:numId w:val="26"/>
              </w:numPr>
              <w:rPr>
                <w:rFonts w:ascii="Aptos" w:eastAsia="Aptos" w:hAnsi="Aptos" w:cs="Aptos"/>
              </w:rPr>
            </w:pPr>
            <w:r>
              <w:rPr>
                <w:rFonts w:ascii="Aptos" w:eastAsia="Aptos" w:hAnsi="Aptos" w:cs="Aptos"/>
              </w:rPr>
              <w:t>Thick liquids may be an appropriate intervention for those aspirating thin</w:t>
            </w:r>
          </w:p>
          <w:p w14:paraId="1F249031" w14:textId="022FEEB3" w:rsidR="0008C0F1" w:rsidRDefault="0008C0F1" w:rsidP="002F4871">
            <w:pPr>
              <w:pStyle w:val="ListParagraph"/>
              <w:numPr>
                <w:ilvl w:val="0"/>
                <w:numId w:val="26"/>
              </w:numPr>
              <w:rPr>
                <w:rFonts w:ascii="Aptos" w:eastAsia="Aptos" w:hAnsi="Aptos" w:cs="Aptos"/>
              </w:rPr>
            </w:pPr>
            <w:r w:rsidRPr="7275CEA7">
              <w:rPr>
                <w:rFonts w:ascii="Aptos" w:eastAsia="Aptos" w:hAnsi="Aptos" w:cs="Aptos"/>
              </w:rPr>
              <w:t>Enteral nutrition required to sustain life towards the end of disease course</w:t>
            </w:r>
          </w:p>
        </w:tc>
        <w:tc>
          <w:tcPr>
            <w:tcW w:w="1580" w:type="dxa"/>
          </w:tcPr>
          <w:p w14:paraId="28458A04" w14:textId="5B1A8288" w:rsidR="000C2429" w:rsidRDefault="02650BAC" w:rsidP="7275CEA7">
            <w:pPr>
              <w:rPr>
                <w:rFonts w:ascii="Aptos" w:eastAsia="Aptos" w:hAnsi="Aptos" w:cs="Aptos"/>
              </w:rPr>
            </w:pPr>
            <w:r w:rsidRPr="7275CEA7">
              <w:rPr>
                <w:rFonts w:ascii="Aptos" w:eastAsia="Aptos" w:hAnsi="Aptos" w:cs="Aptos"/>
              </w:rPr>
              <w:t>Donohue et al. (2023)</w:t>
            </w:r>
            <w:r w:rsidR="000C2429">
              <w:rPr>
                <w:rFonts w:ascii="Aptos" w:eastAsia="Aptos" w:hAnsi="Aptos" w:cs="Aptos"/>
              </w:rPr>
              <w:t>;</w:t>
            </w:r>
            <w:r w:rsidR="002E2AE4">
              <w:rPr>
                <w:rFonts w:ascii="Aptos" w:eastAsia="Aptos" w:hAnsi="Aptos" w:cs="Aptos"/>
              </w:rPr>
              <w:t xml:space="preserve"> Gandhi et al. (2022)</w:t>
            </w:r>
            <w:r w:rsidR="00D37D78">
              <w:rPr>
                <w:rFonts w:ascii="Aptos" w:eastAsia="Aptos" w:hAnsi="Aptos" w:cs="Aptos"/>
              </w:rPr>
              <w:t xml:space="preserve">; Gandhi et al. (2024); </w:t>
            </w:r>
            <w:r w:rsidR="000C2429">
              <w:rPr>
                <w:rFonts w:ascii="Aptos" w:eastAsia="Aptos" w:hAnsi="Aptos" w:cs="Aptos"/>
              </w:rPr>
              <w:t>Waito et al. (2020)</w:t>
            </w:r>
          </w:p>
        </w:tc>
      </w:tr>
      <w:tr w:rsidR="7275CEA7" w14:paraId="6B4376D5" w14:textId="77777777" w:rsidTr="00FC4E42">
        <w:trPr>
          <w:cantSplit/>
          <w:trHeight w:val="300"/>
        </w:trPr>
        <w:tc>
          <w:tcPr>
            <w:tcW w:w="1516" w:type="dxa"/>
          </w:tcPr>
          <w:p w14:paraId="1909C140" w14:textId="3039E80D" w:rsidR="7E532A38" w:rsidRDefault="7E532A38" w:rsidP="7275CEA7">
            <w:pPr>
              <w:rPr>
                <w:rFonts w:ascii="Aptos" w:eastAsia="Aptos" w:hAnsi="Aptos" w:cs="Aptos"/>
              </w:rPr>
            </w:pPr>
            <w:r w:rsidRPr="7275CEA7">
              <w:rPr>
                <w:rFonts w:ascii="Aptos" w:eastAsia="Aptos" w:hAnsi="Aptos" w:cs="Aptos"/>
              </w:rPr>
              <w:t>Dementia</w:t>
            </w:r>
          </w:p>
        </w:tc>
        <w:tc>
          <w:tcPr>
            <w:tcW w:w="3001" w:type="dxa"/>
          </w:tcPr>
          <w:p w14:paraId="01690704" w14:textId="78A70D01" w:rsidR="70DD8E03" w:rsidRDefault="70DD8E03" w:rsidP="002F4871">
            <w:pPr>
              <w:pStyle w:val="ListParagraph"/>
              <w:numPr>
                <w:ilvl w:val="0"/>
                <w:numId w:val="27"/>
              </w:numPr>
              <w:rPr>
                <w:rFonts w:ascii="Aptos" w:eastAsia="Aptos" w:hAnsi="Aptos" w:cs="Aptos"/>
              </w:rPr>
            </w:pPr>
            <w:r w:rsidRPr="7275CEA7">
              <w:rPr>
                <w:rFonts w:ascii="Aptos" w:eastAsia="Aptos" w:hAnsi="Aptos" w:cs="Aptos"/>
              </w:rPr>
              <w:t>Prolonged oral prep</w:t>
            </w:r>
          </w:p>
          <w:p w14:paraId="010E5460" w14:textId="5389D309" w:rsidR="00A5323E" w:rsidRDefault="00A5323E" w:rsidP="002F4871">
            <w:pPr>
              <w:pStyle w:val="ListParagraph"/>
              <w:numPr>
                <w:ilvl w:val="0"/>
                <w:numId w:val="27"/>
              </w:numPr>
              <w:rPr>
                <w:rFonts w:ascii="Aptos" w:eastAsia="Aptos" w:hAnsi="Aptos" w:cs="Aptos"/>
              </w:rPr>
            </w:pPr>
            <w:r>
              <w:rPr>
                <w:rFonts w:ascii="Aptos" w:eastAsia="Aptos" w:hAnsi="Aptos" w:cs="Aptos"/>
              </w:rPr>
              <w:t>Reduced HLE</w:t>
            </w:r>
          </w:p>
          <w:p w14:paraId="6CABFBD9" w14:textId="0703CBB0" w:rsidR="7E532A38" w:rsidRDefault="7E532A38" w:rsidP="002F4871">
            <w:pPr>
              <w:pStyle w:val="ListParagraph"/>
              <w:numPr>
                <w:ilvl w:val="0"/>
                <w:numId w:val="27"/>
              </w:numPr>
              <w:rPr>
                <w:rFonts w:ascii="Aptos" w:eastAsia="Aptos" w:hAnsi="Aptos" w:cs="Aptos"/>
              </w:rPr>
            </w:pPr>
            <w:r w:rsidRPr="7275CEA7">
              <w:rPr>
                <w:rFonts w:ascii="Aptos" w:eastAsia="Aptos" w:hAnsi="Aptos" w:cs="Aptos"/>
              </w:rPr>
              <w:t>Delay in LVC</w:t>
            </w:r>
          </w:p>
          <w:p w14:paraId="1A9D4E81" w14:textId="77777777" w:rsidR="7E532A38" w:rsidRDefault="7E532A38" w:rsidP="002F4871">
            <w:pPr>
              <w:pStyle w:val="ListParagraph"/>
              <w:numPr>
                <w:ilvl w:val="0"/>
                <w:numId w:val="27"/>
              </w:numPr>
              <w:rPr>
                <w:rFonts w:ascii="Aptos" w:eastAsia="Aptos" w:hAnsi="Aptos" w:cs="Aptos"/>
              </w:rPr>
            </w:pPr>
            <w:r w:rsidRPr="7275CEA7">
              <w:rPr>
                <w:rFonts w:ascii="Aptos" w:eastAsia="Aptos" w:hAnsi="Aptos" w:cs="Aptos"/>
              </w:rPr>
              <w:t>Higher PAS scores</w:t>
            </w:r>
          </w:p>
          <w:p w14:paraId="07583041" w14:textId="5AA2E428" w:rsidR="009E1605" w:rsidRDefault="009E1605" w:rsidP="002F4871">
            <w:pPr>
              <w:pStyle w:val="ListParagraph"/>
              <w:numPr>
                <w:ilvl w:val="0"/>
                <w:numId w:val="27"/>
              </w:numPr>
              <w:rPr>
                <w:rFonts w:ascii="Aptos" w:eastAsia="Aptos" w:hAnsi="Aptos" w:cs="Aptos"/>
              </w:rPr>
            </w:pPr>
            <w:r>
              <w:rPr>
                <w:rFonts w:ascii="Aptos" w:eastAsia="Aptos" w:hAnsi="Aptos" w:cs="Aptos"/>
              </w:rPr>
              <w:t>Early stage: delayed swallow onset and reduced lingual movement</w:t>
            </w:r>
          </w:p>
          <w:p w14:paraId="0002B20D" w14:textId="5D87C792" w:rsidR="009E1605" w:rsidRDefault="009E1605" w:rsidP="002F4871">
            <w:pPr>
              <w:pStyle w:val="ListParagraph"/>
              <w:numPr>
                <w:ilvl w:val="0"/>
                <w:numId w:val="27"/>
              </w:numPr>
              <w:rPr>
                <w:rFonts w:ascii="Aptos" w:eastAsia="Aptos" w:hAnsi="Aptos" w:cs="Aptos"/>
              </w:rPr>
            </w:pPr>
            <w:r>
              <w:rPr>
                <w:rFonts w:ascii="Aptos" w:eastAsia="Aptos" w:hAnsi="Aptos" w:cs="Aptos"/>
              </w:rPr>
              <w:t xml:space="preserve">Moderate stage: </w:t>
            </w:r>
            <w:r w:rsidR="00CA6F86">
              <w:rPr>
                <w:rFonts w:ascii="Aptos" w:eastAsia="Aptos" w:hAnsi="Aptos" w:cs="Aptos"/>
              </w:rPr>
              <w:t>difficulty with bolus preparation, reduced pharyngeal clearance, reduced UES opening, and aspiration</w:t>
            </w:r>
          </w:p>
        </w:tc>
        <w:tc>
          <w:tcPr>
            <w:tcW w:w="3262" w:type="dxa"/>
          </w:tcPr>
          <w:p w14:paraId="16E6F686" w14:textId="7244FD98" w:rsidR="33810D28" w:rsidRDefault="33810D28" w:rsidP="002F4871">
            <w:pPr>
              <w:pStyle w:val="ListParagraph"/>
              <w:numPr>
                <w:ilvl w:val="0"/>
                <w:numId w:val="28"/>
              </w:numPr>
              <w:rPr>
                <w:rFonts w:ascii="Aptos" w:eastAsia="Aptos" w:hAnsi="Aptos" w:cs="Aptos"/>
              </w:rPr>
            </w:pPr>
            <w:r w:rsidRPr="7275CEA7">
              <w:rPr>
                <w:rFonts w:ascii="Aptos" w:eastAsia="Aptos" w:hAnsi="Aptos" w:cs="Aptos"/>
              </w:rPr>
              <w:t>Aspiration pneumonia is a common cause of mortality in individuals with dementia</w:t>
            </w:r>
          </w:p>
          <w:p w14:paraId="2188FC78" w14:textId="73DA1BFB" w:rsidR="33810D28" w:rsidRDefault="33810D28" w:rsidP="002F4871">
            <w:pPr>
              <w:pStyle w:val="ListParagraph"/>
              <w:numPr>
                <w:ilvl w:val="0"/>
                <w:numId w:val="28"/>
              </w:numPr>
              <w:rPr>
                <w:rFonts w:ascii="Aptos" w:eastAsia="Aptos" w:hAnsi="Aptos" w:cs="Aptos"/>
              </w:rPr>
            </w:pPr>
            <w:r w:rsidRPr="7275CEA7">
              <w:rPr>
                <w:rFonts w:ascii="Aptos" w:eastAsia="Aptos" w:hAnsi="Aptos" w:cs="Aptos"/>
              </w:rPr>
              <w:t>Dysphagia not influenced by presence of antipsychotic drugs in this population</w:t>
            </w:r>
          </w:p>
          <w:p w14:paraId="4EDD99B0" w14:textId="2B43625C" w:rsidR="33810D28" w:rsidRDefault="33810D28" w:rsidP="002F4871">
            <w:pPr>
              <w:pStyle w:val="ListParagraph"/>
              <w:numPr>
                <w:ilvl w:val="0"/>
                <w:numId w:val="28"/>
              </w:numPr>
              <w:rPr>
                <w:rFonts w:ascii="Aptos" w:eastAsia="Aptos" w:hAnsi="Aptos" w:cs="Aptos"/>
              </w:rPr>
            </w:pPr>
            <w:r w:rsidRPr="7275CEA7">
              <w:rPr>
                <w:rFonts w:ascii="Aptos" w:eastAsia="Aptos" w:hAnsi="Aptos" w:cs="Aptos"/>
              </w:rPr>
              <w:t>Enteral nutrition does not meaningfully prolong life for individuals with dementia</w:t>
            </w:r>
            <w:r w:rsidR="749A4C4E" w:rsidRPr="7275CEA7">
              <w:rPr>
                <w:rFonts w:ascii="Aptos" w:eastAsia="Aptos" w:hAnsi="Aptos" w:cs="Aptos"/>
              </w:rPr>
              <w:t xml:space="preserve"> and dysphagia</w:t>
            </w:r>
          </w:p>
        </w:tc>
        <w:tc>
          <w:tcPr>
            <w:tcW w:w="1580" w:type="dxa"/>
          </w:tcPr>
          <w:p w14:paraId="52B21B90" w14:textId="6C019386" w:rsidR="00A5323E" w:rsidRDefault="00A5323E" w:rsidP="7275CEA7">
            <w:pPr>
              <w:rPr>
                <w:rFonts w:ascii="Aptos" w:eastAsia="Aptos" w:hAnsi="Aptos" w:cs="Aptos"/>
              </w:rPr>
            </w:pPr>
            <w:r>
              <w:rPr>
                <w:rFonts w:ascii="Aptos" w:eastAsia="Aptos" w:hAnsi="Aptos" w:cs="Aptos"/>
              </w:rPr>
              <w:t>Humbert et al. (2010)</w:t>
            </w:r>
          </w:p>
          <w:p w14:paraId="0CE41925" w14:textId="23B4306A" w:rsidR="33810D28" w:rsidRDefault="33810D28" w:rsidP="7275CEA7">
            <w:pPr>
              <w:rPr>
                <w:rFonts w:ascii="Aptos" w:eastAsia="Aptos" w:hAnsi="Aptos" w:cs="Aptos"/>
              </w:rPr>
            </w:pPr>
            <w:proofErr w:type="spellStart"/>
            <w:r w:rsidRPr="7275CEA7">
              <w:rPr>
                <w:rFonts w:ascii="Aptos" w:eastAsia="Aptos" w:hAnsi="Aptos" w:cs="Aptos"/>
              </w:rPr>
              <w:t>Miarons</w:t>
            </w:r>
            <w:proofErr w:type="spellEnd"/>
            <w:r w:rsidRPr="7275CEA7">
              <w:rPr>
                <w:rFonts w:ascii="Aptos" w:eastAsia="Aptos" w:hAnsi="Aptos" w:cs="Aptos"/>
              </w:rPr>
              <w:t xml:space="preserve"> et al. (2018)</w:t>
            </w:r>
          </w:p>
        </w:tc>
      </w:tr>
      <w:tr w:rsidR="00CC35F4" w14:paraId="08602430" w14:textId="77777777" w:rsidTr="00FC4E42">
        <w:trPr>
          <w:cantSplit/>
          <w:trHeight w:val="300"/>
        </w:trPr>
        <w:tc>
          <w:tcPr>
            <w:tcW w:w="1516" w:type="dxa"/>
          </w:tcPr>
          <w:p w14:paraId="4619B108" w14:textId="3C5CD987" w:rsidR="00CC35F4" w:rsidRPr="4A7E0672" w:rsidRDefault="000C79AA" w:rsidP="7275CEA7">
            <w:pPr>
              <w:rPr>
                <w:rFonts w:ascii="Aptos" w:eastAsia="Aptos" w:hAnsi="Aptos" w:cs="Aptos"/>
              </w:rPr>
            </w:pPr>
            <w:r>
              <w:rPr>
                <w:rFonts w:ascii="Aptos" w:eastAsia="Aptos" w:hAnsi="Aptos" w:cs="Aptos"/>
              </w:rPr>
              <w:t>Oculo</w:t>
            </w:r>
            <w:r w:rsidR="00760835">
              <w:rPr>
                <w:rFonts w:ascii="Aptos" w:eastAsia="Aptos" w:hAnsi="Aptos" w:cs="Aptos"/>
              </w:rPr>
              <w:t>-</w:t>
            </w:r>
            <w:r>
              <w:rPr>
                <w:rFonts w:ascii="Aptos" w:eastAsia="Aptos" w:hAnsi="Aptos" w:cs="Aptos"/>
              </w:rPr>
              <w:t>pharyngeal Muscular Dystrophy (OPMD)</w:t>
            </w:r>
          </w:p>
        </w:tc>
        <w:tc>
          <w:tcPr>
            <w:tcW w:w="3001" w:type="dxa"/>
          </w:tcPr>
          <w:p w14:paraId="476A9D26" w14:textId="77777777" w:rsidR="00CC35F4" w:rsidRDefault="000C79AA" w:rsidP="002F4871">
            <w:pPr>
              <w:pStyle w:val="ListParagraph"/>
              <w:numPr>
                <w:ilvl w:val="0"/>
                <w:numId w:val="29"/>
              </w:numPr>
              <w:rPr>
                <w:rFonts w:ascii="Aptos" w:eastAsia="Aptos" w:hAnsi="Aptos" w:cs="Aptos"/>
              </w:rPr>
            </w:pPr>
            <w:r>
              <w:rPr>
                <w:rFonts w:ascii="Aptos" w:eastAsia="Aptos" w:hAnsi="Aptos" w:cs="Aptos"/>
              </w:rPr>
              <w:t xml:space="preserve">Reduced pharyngeal </w:t>
            </w:r>
            <w:proofErr w:type="spellStart"/>
            <w:r>
              <w:rPr>
                <w:rFonts w:ascii="Aptos" w:eastAsia="Aptos" w:hAnsi="Aptos" w:cs="Aptos"/>
              </w:rPr>
              <w:t>constricton</w:t>
            </w:r>
            <w:proofErr w:type="spellEnd"/>
          </w:p>
          <w:p w14:paraId="62A96B6D" w14:textId="30EE1FD1" w:rsidR="000C79AA" w:rsidRPr="4A7E0672" w:rsidRDefault="000C79AA" w:rsidP="002F4871">
            <w:pPr>
              <w:pStyle w:val="ListParagraph"/>
              <w:numPr>
                <w:ilvl w:val="0"/>
                <w:numId w:val="29"/>
              </w:numPr>
              <w:rPr>
                <w:rFonts w:ascii="Aptos" w:eastAsia="Aptos" w:hAnsi="Aptos" w:cs="Aptos"/>
              </w:rPr>
            </w:pPr>
            <w:r>
              <w:rPr>
                <w:rFonts w:ascii="Aptos" w:eastAsia="Aptos" w:hAnsi="Aptos" w:cs="Aptos"/>
              </w:rPr>
              <w:t>Reduced range and speed of hyoid movement</w:t>
            </w:r>
          </w:p>
        </w:tc>
        <w:tc>
          <w:tcPr>
            <w:tcW w:w="3262" w:type="dxa"/>
          </w:tcPr>
          <w:p w14:paraId="188B278A" w14:textId="3D48CB5C" w:rsidR="00CC35F4" w:rsidRDefault="000C79AA" w:rsidP="002F4871">
            <w:pPr>
              <w:pStyle w:val="ListParagraph"/>
              <w:numPr>
                <w:ilvl w:val="0"/>
                <w:numId w:val="29"/>
              </w:numPr>
              <w:rPr>
                <w:rFonts w:ascii="Aptos" w:eastAsia="Aptos" w:hAnsi="Aptos" w:cs="Aptos"/>
              </w:rPr>
            </w:pPr>
            <w:r>
              <w:rPr>
                <w:rFonts w:ascii="Aptos" w:eastAsia="Aptos" w:hAnsi="Aptos" w:cs="Aptos"/>
              </w:rPr>
              <w:t xml:space="preserve">Physiologic impairments may not </w:t>
            </w:r>
            <w:r w:rsidR="00760835">
              <w:rPr>
                <w:rFonts w:ascii="Aptos" w:eastAsia="Aptos" w:hAnsi="Aptos" w:cs="Aptos"/>
              </w:rPr>
              <w:t>result in functional impairments (e.g., unsafe or inefficient swallowing)</w:t>
            </w:r>
          </w:p>
        </w:tc>
        <w:tc>
          <w:tcPr>
            <w:tcW w:w="1580" w:type="dxa"/>
          </w:tcPr>
          <w:p w14:paraId="2D78A509" w14:textId="25A4BFBF" w:rsidR="00CC35F4" w:rsidRPr="4A7E0672" w:rsidRDefault="00760835" w:rsidP="7275CEA7">
            <w:pPr>
              <w:rPr>
                <w:rFonts w:ascii="Aptos" w:eastAsia="Aptos" w:hAnsi="Aptos" w:cs="Aptos"/>
              </w:rPr>
            </w:pPr>
            <w:r>
              <w:rPr>
                <w:rFonts w:ascii="Aptos" w:eastAsia="Aptos" w:hAnsi="Aptos" w:cs="Aptos"/>
              </w:rPr>
              <w:t>Waito et al. (2018)</w:t>
            </w:r>
          </w:p>
        </w:tc>
      </w:tr>
      <w:tr w:rsidR="7275CEA7" w14:paraId="5A1ED7D2" w14:textId="77777777" w:rsidTr="00FC4E42">
        <w:trPr>
          <w:cantSplit/>
          <w:trHeight w:val="300"/>
        </w:trPr>
        <w:tc>
          <w:tcPr>
            <w:tcW w:w="1516" w:type="dxa"/>
          </w:tcPr>
          <w:p w14:paraId="637EED42" w14:textId="2D98B27D" w:rsidR="01B2413A" w:rsidRDefault="01B2413A" w:rsidP="7275CEA7">
            <w:pPr>
              <w:rPr>
                <w:rFonts w:ascii="Aptos" w:eastAsia="Aptos" w:hAnsi="Aptos" w:cs="Aptos"/>
              </w:rPr>
            </w:pPr>
            <w:r w:rsidRPr="4A7E0672">
              <w:rPr>
                <w:rFonts w:ascii="Aptos" w:eastAsia="Aptos" w:hAnsi="Aptos" w:cs="Aptos"/>
              </w:rPr>
              <w:t>Parkinson’s Disease</w:t>
            </w:r>
            <w:r w:rsidR="6E36C35A" w:rsidRPr="4A7E0672">
              <w:rPr>
                <w:rFonts w:ascii="Aptos" w:eastAsia="Aptos" w:hAnsi="Aptos" w:cs="Aptos"/>
              </w:rPr>
              <w:t xml:space="preserve"> (PD)</w:t>
            </w:r>
          </w:p>
        </w:tc>
        <w:tc>
          <w:tcPr>
            <w:tcW w:w="3001" w:type="dxa"/>
          </w:tcPr>
          <w:p w14:paraId="6815E324" w14:textId="01440BAC" w:rsidR="16E7484E" w:rsidRDefault="16E7484E" w:rsidP="002F4871">
            <w:pPr>
              <w:pStyle w:val="ListParagraph"/>
              <w:numPr>
                <w:ilvl w:val="0"/>
                <w:numId w:val="29"/>
              </w:numPr>
              <w:rPr>
                <w:rFonts w:ascii="Aptos" w:eastAsia="Aptos" w:hAnsi="Aptos" w:cs="Aptos"/>
              </w:rPr>
            </w:pPr>
            <w:r w:rsidRPr="4A7E0672">
              <w:rPr>
                <w:rFonts w:ascii="Aptos" w:eastAsia="Aptos" w:hAnsi="Aptos" w:cs="Aptos"/>
              </w:rPr>
              <w:t>Disorganized lingual movement / tongue pumping</w:t>
            </w:r>
          </w:p>
          <w:p w14:paraId="0B84F41B" w14:textId="735D2AAF" w:rsidR="16E7484E" w:rsidRDefault="47208B49" w:rsidP="002F4871">
            <w:pPr>
              <w:pStyle w:val="ListParagraph"/>
              <w:numPr>
                <w:ilvl w:val="0"/>
                <w:numId w:val="29"/>
              </w:numPr>
              <w:rPr>
                <w:rFonts w:ascii="Aptos" w:eastAsia="Aptos" w:hAnsi="Aptos" w:cs="Aptos"/>
              </w:rPr>
            </w:pPr>
            <w:r w:rsidRPr="4A7E0672">
              <w:rPr>
                <w:rFonts w:ascii="Aptos" w:eastAsia="Aptos" w:hAnsi="Aptos" w:cs="Aptos"/>
              </w:rPr>
              <w:t>Inefficient swallow</w:t>
            </w:r>
            <w:r w:rsidR="00B83303">
              <w:rPr>
                <w:rFonts w:ascii="Aptos" w:eastAsia="Aptos" w:hAnsi="Aptos" w:cs="Aptos"/>
              </w:rPr>
              <w:t>, residue,</w:t>
            </w:r>
            <w:r w:rsidRPr="4A7E0672">
              <w:rPr>
                <w:rFonts w:ascii="Aptos" w:eastAsia="Aptos" w:hAnsi="Aptos" w:cs="Aptos"/>
              </w:rPr>
              <w:t xml:space="preserve"> is common</w:t>
            </w:r>
          </w:p>
          <w:p w14:paraId="7AFA1D61" w14:textId="15B10404" w:rsidR="16E7484E" w:rsidRDefault="47208B49" w:rsidP="002F4871">
            <w:pPr>
              <w:pStyle w:val="ListParagraph"/>
              <w:numPr>
                <w:ilvl w:val="0"/>
                <w:numId w:val="29"/>
              </w:numPr>
              <w:rPr>
                <w:rFonts w:ascii="Aptos" w:eastAsia="Aptos" w:hAnsi="Aptos" w:cs="Aptos"/>
              </w:rPr>
            </w:pPr>
            <w:r w:rsidRPr="4A7E0672">
              <w:rPr>
                <w:rFonts w:ascii="Aptos" w:eastAsia="Aptos" w:hAnsi="Aptos" w:cs="Aptos"/>
              </w:rPr>
              <w:t>Airway invasion on thin liquids is common</w:t>
            </w:r>
          </w:p>
          <w:p w14:paraId="7148471F" w14:textId="108ABF83" w:rsidR="16E7484E" w:rsidRDefault="47208B49" w:rsidP="002F4871">
            <w:pPr>
              <w:pStyle w:val="ListParagraph"/>
              <w:numPr>
                <w:ilvl w:val="0"/>
                <w:numId w:val="29"/>
              </w:numPr>
              <w:rPr>
                <w:rFonts w:ascii="Aptos" w:eastAsia="Aptos" w:hAnsi="Aptos" w:cs="Aptos"/>
              </w:rPr>
            </w:pPr>
            <w:r w:rsidRPr="4A7E0672">
              <w:rPr>
                <w:rFonts w:ascii="Aptos" w:eastAsia="Aptos" w:hAnsi="Aptos" w:cs="Aptos"/>
              </w:rPr>
              <w:t>Airway invasion with solids is u</w:t>
            </w:r>
            <w:r w:rsidR="00814E07">
              <w:rPr>
                <w:rFonts w:ascii="Aptos" w:eastAsia="Aptos" w:hAnsi="Aptos" w:cs="Aptos"/>
              </w:rPr>
              <w:t>n</w:t>
            </w:r>
            <w:r w:rsidRPr="4A7E0672">
              <w:rPr>
                <w:rFonts w:ascii="Aptos" w:eastAsia="Aptos" w:hAnsi="Aptos" w:cs="Aptos"/>
              </w:rPr>
              <w:t>common</w:t>
            </w:r>
          </w:p>
        </w:tc>
        <w:tc>
          <w:tcPr>
            <w:tcW w:w="3262" w:type="dxa"/>
          </w:tcPr>
          <w:p w14:paraId="4D891CF4" w14:textId="77777777" w:rsidR="7275CEA7" w:rsidRDefault="0038641A" w:rsidP="002F4871">
            <w:pPr>
              <w:pStyle w:val="ListParagraph"/>
              <w:numPr>
                <w:ilvl w:val="0"/>
                <w:numId w:val="29"/>
              </w:numPr>
              <w:rPr>
                <w:rFonts w:ascii="Aptos" w:eastAsia="Aptos" w:hAnsi="Aptos" w:cs="Aptos"/>
              </w:rPr>
            </w:pPr>
            <w:r>
              <w:rPr>
                <w:rFonts w:ascii="Aptos" w:eastAsia="Aptos" w:hAnsi="Aptos" w:cs="Aptos"/>
              </w:rPr>
              <w:t xml:space="preserve">Lingual strength preserved </w:t>
            </w:r>
            <w:r w:rsidR="00653FE0">
              <w:rPr>
                <w:rFonts w:ascii="Aptos" w:eastAsia="Aptos" w:hAnsi="Aptos" w:cs="Aptos"/>
              </w:rPr>
              <w:t>at early stages</w:t>
            </w:r>
          </w:p>
          <w:p w14:paraId="07392175" w14:textId="1368C9C4" w:rsidR="00047D5B" w:rsidRPr="0038641A" w:rsidRDefault="00047D5B" w:rsidP="002F4871">
            <w:pPr>
              <w:pStyle w:val="ListParagraph"/>
              <w:numPr>
                <w:ilvl w:val="0"/>
                <w:numId w:val="29"/>
              </w:numPr>
              <w:rPr>
                <w:rFonts w:ascii="Aptos" w:eastAsia="Aptos" w:hAnsi="Aptos" w:cs="Aptos"/>
              </w:rPr>
            </w:pPr>
            <w:r>
              <w:rPr>
                <w:rFonts w:ascii="Aptos" w:eastAsia="Aptos" w:hAnsi="Aptos" w:cs="Aptos"/>
              </w:rPr>
              <w:t>Degree of overall rigidity correlates with degree of aspiration</w:t>
            </w:r>
          </w:p>
        </w:tc>
        <w:tc>
          <w:tcPr>
            <w:tcW w:w="1580" w:type="dxa"/>
          </w:tcPr>
          <w:p w14:paraId="2EACD49E" w14:textId="318C409E" w:rsidR="7275CEA7" w:rsidRDefault="1E9CA0B0" w:rsidP="7275CEA7">
            <w:pPr>
              <w:rPr>
                <w:rFonts w:ascii="Aptos" w:eastAsia="Aptos" w:hAnsi="Aptos" w:cs="Aptos"/>
              </w:rPr>
            </w:pPr>
            <w:r w:rsidRPr="4A7E0672">
              <w:rPr>
                <w:rFonts w:ascii="Aptos" w:eastAsia="Aptos" w:hAnsi="Aptos" w:cs="Aptos"/>
              </w:rPr>
              <w:t>Borders et al. (2023)</w:t>
            </w:r>
            <w:r w:rsidR="00653FE0">
              <w:rPr>
                <w:rFonts w:ascii="Aptos" w:eastAsia="Aptos" w:hAnsi="Aptos" w:cs="Aptos"/>
              </w:rPr>
              <w:t>; Gandhi et al. (2022)</w:t>
            </w:r>
            <w:r w:rsidR="00047D5B">
              <w:rPr>
                <w:rFonts w:ascii="Aptos" w:eastAsia="Aptos" w:hAnsi="Aptos" w:cs="Aptos"/>
              </w:rPr>
              <w:t>; Nakamori et al. (2024)</w:t>
            </w:r>
          </w:p>
        </w:tc>
      </w:tr>
      <w:tr w:rsidR="4A7E0672" w14:paraId="09D517DF" w14:textId="77777777" w:rsidTr="00FC4E42">
        <w:trPr>
          <w:cantSplit/>
          <w:trHeight w:val="300"/>
        </w:trPr>
        <w:tc>
          <w:tcPr>
            <w:tcW w:w="1516" w:type="dxa"/>
          </w:tcPr>
          <w:p w14:paraId="03FE01AA" w14:textId="53843FDB" w:rsidR="1E9CA0B0" w:rsidRDefault="1E9CA0B0" w:rsidP="4A7E0672">
            <w:pPr>
              <w:rPr>
                <w:rFonts w:ascii="Aptos" w:eastAsia="Aptos" w:hAnsi="Aptos" w:cs="Aptos"/>
              </w:rPr>
            </w:pPr>
            <w:r w:rsidRPr="4A7E0672">
              <w:rPr>
                <w:rFonts w:ascii="Aptos" w:eastAsia="Aptos" w:hAnsi="Aptos" w:cs="Aptos"/>
              </w:rPr>
              <w:t>Progressive Supranuclear Palsy</w:t>
            </w:r>
            <w:r w:rsidR="7E5DCCF1" w:rsidRPr="4A7E0672">
              <w:rPr>
                <w:rFonts w:ascii="Aptos" w:eastAsia="Aptos" w:hAnsi="Aptos" w:cs="Aptos"/>
              </w:rPr>
              <w:t xml:space="preserve"> (PSP)</w:t>
            </w:r>
          </w:p>
        </w:tc>
        <w:tc>
          <w:tcPr>
            <w:tcW w:w="3001" w:type="dxa"/>
          </w:tcPr>
          <w:p w14:paraId="02E156B6" w14:textId="770BF601" w:rsidR="5E021A40" w:rsidRDefault="5E021A40" w:rsidP="002F4871">
            <w:pPr>
              <w:pStyle w:val="ListParagraph"/>
              <w:numPr>
                <w:ilvl w:val="0"/>
                <w:numId w:val="24"/>
              </w:numPr>
              <w:rPr>
                <w:rFonts w:ascii="Aptos" w:eastAsia="Aptos" w:hAnsi="Aptos" w:cs="Aptos"/>
              </w:rPr>
            </w:pPr>
            <w:r w:rsidRPr="4A7E0672">
              <w:rPr>
                <w:rFonts w:ascii="Aptos" w:eastAsia="Aptos" w:hAnsi="Aptos" w:cs="Aptos"/>
              </w:rPr>
              <w:t>As with PD, plus:</w:t>
            </w:r>
          </w:p>
          <w:p w14:paraId="31472667" w14:textId="3C43CBA1" w:rsidR="3ACD4A09" w:rsidRDefault="3ACD4A09" w:rsidP="002F4871">
            <w:pPr>
              <w:pStyle w:val="ListParagraph"/>
              <w:numPr>
                <w:ilvl w:val="0"/>
                <w:numId w:val="24"/>
              </w:numPr>
              <w:rPr>
                <w:rFonts w:ascii="Aptos" w:eastAsia="Aptos" w:hAnsi="Aptos" w:cs="Aptos"/>
              </w:rPr>
            </w:pPr>
            <w:r w:rsidRPr="4A7E0672">
              <w:rPr>
                <w:rFonts w:ascii="Aptos" w:eastAsia="Aptos" w:hAnsi="Aptos" w:cs="Aptos"/>
              </w:rPr>
              <w:t xml:space="preserve">More likely to have deeper airway invasion, more </w:t>
            </w:r>
            <w:proofErr w:type="gramStart"/>
            <w:r w:rsidRPr="4A7E0672">
              <w:rPr>
                <w:rFonts w:ascii="Aptos" w:eastAsia="Aptos" w:hAnsi="Aptos" w:cs="Aptos"/>
              </w:rPr>
              <w:t>frequent  vocal</w:t>
            </w:r>
            <w:proofErr w:type="gramEnd"/>
            <w:r w:rsidRPr="4A7E0672">
              <w:rPr>
                <w:rFonts w:ascii="Aptos" w:eastAsia="Aptos" w:hAnsi="Aptos" w:cs="Aptos"/>
              </w:rPr>
              <w:t xml:space="preserve"> fold/subglottic residue and hypopharyngeal residue compared to PD</w:t>
            </w:r>
          </w:p>
        </w:tc>
        <w:tc>
          <w:tcPr>
            <w:tcW w:w="3262" w:type="dxa"/>
          </w:tcPr>
          <w:p w14:paraId="6A0E2BCB" w14:textId="77777777" w:rsidR="5FC32F37" w:rsidRDefault="5FC32F37" w:rsidP="002F4871">
            <w:pPr>
              <w:pStyle w:val="ListParagraph"/>
              <w:numPr>
                <w:ilvl w:val="0"/>
                <w:numId w:val="30"/>
              </w:numPr>
              <w:rPr>
                <w:rFonts w:ascii="Aptos" w:eastAsia="Aptos" w:hAnsi="Aptos" w:cs="Aptos"/>
              </w:rPr>
            </w:pPr>
            <w:r w:rsidRPr="4A7E0672">
              <w:rPr>
                <w:rFonts w:ascii="Aptos" w:eastAsia="Aptos" w:hAnsi="Aptos" w:cs="Aptos"/>
              </w:rPr>
              <w:t>Can be initially difficult to differentiate PD from PSP</w:t>
            </w:r>
          </w:p>
          <w:p w14:paraId="5713A4FF" w14:textId="700861C5" w:rsidR="00903632" w:rsidRDefault="00903632" w:rsidP="00047D5B">
            <w:pPr>
              <w:pStyle w:val="ListParagraph"/>
              <w:ind w:left="284"/>
              <w:rPr>
                <w:rFonts w:ascii="Aptos" w:eastAsia="Aptos" w:hAnsi="Aptos" w:cs="Aptos"/>
              </w:rPr>
            </w:pPr>
          </w:p>
        </w:tc>
        <w:tc>
          <w:tcPr>
            <w:tcW w:w="1580" w:type="dxa"/>
          </w:tcPr>
          <w:p w14:paraId="18A019BD" w14:textId="5577CF30" w:rsidR="4A7E0672" w:rsidRDefault="00814E07" w:rsidP="4A7E0672">
            <w:pPr>
              <w:rPr>
                <w:rFonts w:ascii="Aptos" w:eastAsia="Aptos" w:hAnsi="Aptos" w:cs="Aptos"/>
              </w:rPr>
            </w:pPr>
            <w:r>
              <w:rPr>
                <w:rFonts w:ascii="Aptos" w:eastAsia="Aptos" w:hAnsi="Aptos" w:cs="Aptos"/>
              </w:rPr>
              <w:t>Borders et al. (2023)</w:t>
            </w:r>
          </w:p>
        </w:tc>
      </w:tr>
      <w:tr w:rsidR="7275CEA7" w14:paraId="78226E5B" w14:textId="77777777" w:rsidTr="00FC4E42">
        <w:trPr>
          <w:cantSplit/>
          <w:trHeight w:val="300"/>
        </w:trPr>
        <w:tc>
          <w:tcPr>
            <w:tcW w:w="1516" w:type="dxa"/>
          </w:tcPr>
          <w:p w14:paraId="468B8E11" w14:textId="006EB381" w:rsidR="01B2413A" w:rsidRDefault="01B2413A" w:rsidP="7275CEA7">
            <w:pPr>
              <w:rPr>
                <w:rFonts w:ascii="Aptos" w:eastAsia="Aptos" w:hAnsi="Aptos" w:cs="Aptos"/>
              </w:rPr>
            </w:pPr>
            <w:r w:rsidRPr="7275CEA7">
              <w:rPr>
                <w:rFonts w:ascii="Aptos" w:eastAsia="Aptos" w:hAnsi="Aptos" w:cs="Aptos"/>
              </w:rPr>
              <w:t>Stroke</w:t>
            </w:r>
          </w:p>
        </w:tc>
        <w:tc>
          <w:tcPr>
            <w:tcW w:w="3001" w:type="dxa"/>
          </w:tcPr>
          <w:p w14:paraId="75C69254" w14:textId="0CED12E4" w:rsidR="008C6E24" w:rsidRDefault="008C6E24" w:rsidP="002F4871">
            <w:pPr>
              <w:pStyle w:val="ListParagraph"/>
              <w:numPr>
                <w:ilvl w:val="0"/>
                <w:numId w:val="31"/>
              </w:numPr>
              <w:rPr>
                <w:rFonts w:ascii="Aptos" w:eastAsia="Aptos" w:hAnsi="Aptos" w:cs="Aptos"/>
              </w:rPr>
            </w:pPr>
            <w:r>
              <w:rPr>
                <w:rFonts w:ascii="Aptos" w:eastAsia="Aptos" w:hAnsi="Aptos" w:cs="Aptos"/>
              </w:rPr>
              <w:t>Motor and/or sensory impairments</w:t>
            </w:r>
            <w:r w:rsidR="00CB5F32">
              <w:rPr>
                <w:rFonts w:ascii="Aptos" w:eastAsia="Aptos" w:hAnsi="Aptos" w:cs="Aptos"/>
              </w:rPr>
              <w:t xml:space="preserve"> in the oral cavity or pharynx</w:t>
            </w:r>
          </w:p>
          <w:p w14:paraId="76058AC4" w14:textId="0A6D3113" w:rsidR="00A244B1" w:rsidRDefault="00A244B1" w:rsidP="002F4871">
            <w:pPr>
              <w:pStyle w:val="ListParagraph"/>
              <w:numPr>
                <w:ilvl w:val="0"/>
                <w:numId w:val="31"/>
              </w:numPr>
              <w:rPr>
                <w:rFonts w:ascii="Aptos" w:eastAsia="Aptos" w:hAnsi="Aptos" w:cs="Aptos"/>
              </w:rPr>
            </w:pPr>
            <w:r>
              <w:rPr>
                <w:rFonts w:ascii="Aptos" w:eastAsia="Aptos" w:hAnsi="Aptos" w:cs="Aptos"/>
              </w:rPr>
              <w:t>Lingual weakness</w:t>
            </w:r>
          </w:p>
          <w:p w14:paraId="1A88AEE1" w14:textId="49350F17" w:rsidR="00A244B1" w:rsidRDefault="00A244B1" w:rsidP="002F4871">
            <w:pPr>
              <w:pStyle w:val="ListParagraph"/>
              <w:numPr>
                <w:ilvl w:val="0"/>
                <w:numId w:val="31"/>
              </w:numPr>
              <w:rPr>
                <w:rFonts w:ascii="Aptos" w:eastAsia="Aptos" w:hAnsi="Aptos" w:cs="Aptos"/>
              </w:rPr>
            </w:pPr>
            <w:r>
              <w:rPr>
                <w:rFonts w:ascii="Aptos" w:eastAsia="Aptos" w:hAnsi="Aptos" w:cs="Aptos"/>
              </w:rPr>
              <w:t>Lip / cheek weakness</w:t>
            </w:r>
          </w:p>
          <w:p w14:paraId="76F34369" w14:textId="77777777" w:rsidR="3B99B6C1" w:rsidRDefault="3B99B6C1" w:rsidP="002F4871">
            <w:pPr>
              <w:pStyle w:val="ListParagraph"/>
              <w:numPr>
                <w:ilvl w:val="0"/>
                <w:numId w:val="31"/>
              </w:numPr>
              <w:rPr>
                <w:rFonts w:ascii="Aptos" w:eastAsia="Aptos" w:hAnsi="Aptos" w:cs="Aptos"/>
              </w:rPr>
            </w:pPr>
            <w:r w:rsidRPr="7275CEA7">
              <w:rPr>
                <w:rFonts w:ascii="Aptos" w:eastAsia="Aptos" w:hAnsi="Aptos" w:cs="Aptos"/>
              </w:rPr>
              <w:t>Unilateral impairment</w:t>
            </w:r>
          </w:p>
          <w:p w14:paraId="7547C7FA" w14:textId="183D4114" w:rsidR="00CB5F32" w:rsidRDefault="00CB5F32" w:rsidP="00CB5F32">
            <w:pPr>
              <w:pStyle w:val="ListParagraph"/>
              <w:ind w:left="284"/>
              <w:rPr>
                <w:rFonts w:ascii="Aptos" w:eastAsia="Aptos" w:hAnsi="Aptos" w:cs="Aptos"/>
              </w:rPr>
            </w:pPr>
          </w:p>
        </w:tc>
        <w:tc>
          <w:tcPr>
            <w:tcW w:w="3262" w:type="dxa"/>
          </w:tcPr>
          <w:p w14:paraId="1E6C33E2" w14:textId="3D7AE8CD" w:rsidR="00DB4966" w:rsidRDefault="00DB4966" w:rsidP="002F4871">
            <w:pPr>
              <w:pStyle w:val="ListParagraph"/>
              <w:numPr>
                <w:ilvl w:val="0"/>
                <w:numId w:val="31"/>
              </w:numPr>
              <w:rPr>
                <w:rFonts w:ascii="Aptos" w:eastAsia="Aptos" w:hAnsi="Aptos" w:cs="Aptos"/>
              </w:rPr>
            </w:pPr>
            <w:r>
              <w:rPr>
                <w:rFonts w:ascii="Aptos" w:eastAsia="Aptos" w:hAnsi="Aptos" w:cs="Aptos"/>
              </w:rPr>
              <w:t>Presentation variable depending on lesion location</w:t>
            </w:r>
          </w:p>
          <w:p w14:paraId="51BDFA06" w14:textId="7147394F" w:rsidR="00D22E78" w:rsidRDefault="00DB4966" w:rsidP="002F4871">
            <w:pPr>
              <w:pStyle w:val="ListParagraph"/>
              <w:numPr>
                <w:ilvl w:val="0"/>
                <w:numId w:val="31"/>
              </w:numPr>
              <w:rPr>
                <w:rFonts w:ascii="Aptos" w:eastAsia="Aptos" w:hAnsi="Aptos" w:cs="Aptos"/>
              </w:rPr>
            </w:pPr>
            <w:r>
              <w:rPr>
                <w:rFonts w:ascii="Aptos" w:eastAsia="Aptos" w:hAnsi="Aptos" w:cs="Aptos"/>
              </w:rPr>
              <w:t>Poor l</w:t>
            </w:r>
            <w:r w:rsidR="00D22E78">
              <w:rPr>
                <w:rFonts w:ascii="Aptos" w:eastAsia="Aptos" w:hAnsi="Aptos" w:cs="Aptos"/>
              </w:rPr>
              <w:t xml:space="preserve">ingual endurance </w:t>
            </w:r>
            <w:r w:rsidR="00830C57">
              <w:rPr>
                <w:rFonts w:ascii="Aptos" w:eastAsia="Aptos" w:hAnsi="Aptos" w:cs="Aptos"/>
              </w:rPr>
              <w:t xml:space="preserve">correlated with </w:t>
            </w:r>
            <w:r>
              <w:rPr>
                <w:rFonts w:ascii="Aptos" w:eastAsia="Aptos" w:hAnsi="Aptos" w:cs="Aptos"/>
              </w:rPr>
              <w:t>presence of oral dysphagia</w:t>
            </w:r>
          </w:p>
          <w:p w14:paraId="14E18104" w14:textId="2E8DDC2F" w:rsidR="00877382" w:rsidRDefault="00877382" w:rsidP="002F4871">
            <w:pPr>
              <w:pStyle w:val="ListParagraph"/>
              <w:numPr>
                <w:ilvl w:val="0"/>
                <w:numId w:val="31"/>
              </w:numPr>
              <w:rPr>
                <w:rFonts w:ascii="Aptos" w:eastAsia="Aptos" w:hAnsi="Aptos" w:cs="Aptos"/>
              </w:rPr>
            </w:pPr>
            <w:r>
              <w:rPr>
                <w:rFonts w:ascii="Aptos" w:eastAsia="Aptos" w:hAnsi="Aptos" w:cs="Aptos"/>
              </w:rPr>
              <w:t>Tongue weakness does not correlate with pharyngeal dysphagia</w:t>
            </w:r>
          </w:p>
          <w:p w14:paraId="228E7A23" w14:textId="64AF2633" w:rsidR="7275CEA7" w:rsidRPr="00E870F1" w:rsidRDefault="00E870F1" w:rsidP="002F4871">
            <w:pPr>
              <w:pStyle w:val="ListParagraph"/>
              <w:numPr>
                <w:ilvl w:val="0"/>
                <w:numId w:val="31"/>
              </w:numPr>
              <w:rPr>
                <w:rFonts w:ascii="Aptos" w:eastAsia="Aptos" w:hAnsi="Aptos" w:cs="Aptos"/>
              </w:rPr>
            </w:pPr>
            <w:r>
              <w:rPr>
                <w:rFonts w:ascii="Aptos" w:eastAsia="Aptos" w:hAnsi="Aptos" w:cs="Aptos"/>
              </w:rPr>
              <w:t xml:space="preserve">Sensory impairments may be primary cause of altered physiology (e.g., </w:t>
            </w:r>
            <w:r w:rsidR="00A0142C">
              <w:rPr>
                <w:rFonts w:ascii="Aptos" w:eastAsia="Aptos" w:hAnsi="Aptos" w:cs="Aptos"/>
              </w:rPr>
              <w:t>poor bolus control, altered timing, reduced amplitude of movement)</w:t>
            </w:r>
          </w:p>
        </w:tc>
        <w:tc>
          <w:tcPr>
            <w:tcW w:w="1580" w:type="dxa"/>
          </w:tcPr>
          <w:p w14:paraId="41F41EA4" w14:textId="79EEDE44" w:rsidR="7275CEA7" w:rsidRDefault="00830C57" w:rsidP="7275CEA7">
            <w:pPr>
              <w:rPr>
                <w:rFonts w:ascii="Aptos" w:eastAsia="Aptos" w:hAnsi="Aptos" w:cs="Aptos"/>
              </w:rPr>
            </w:pPr>
            <w:r>
              <w:rPr>
                <w:rFonts w:ascii="Aptos" w:eastAsia="Aptos" w:hAnsi="Aptos" w:cs="Aptos"/>
              </w:rPr>
              <w:t>Krekeler et al. (2025)</w:t>
            </w:r>
            <w:r w:rsidR="007D595F">
              <w:rPr>
                <w:rFonts w:ascii="Aptos" w:eastAsia="Aptos" w:hAnsi="Aptos" w:cs="Aptos"/>
              </w:rPr>
              <w:t xml:space="preserve">; </w:t>
            </w:r>
            <w:proofErr w:type="spellStart"/>
            <w:r w:rsidR="007D595F">
              <w:rPr>
                <w:rFonts w:ascii="Aptos" w:eastAsia="Aptos" w:hAnsi="Aptos" w:cs="Aptos"/>
              </w:rPr>
              <w:t>Smaoui</w:t>
            </w:r>
            <w:proofErr w:type="spellEnd"/>
            <w:r w:rsidR="007D595F">
              <w:rPr>
                <w:rFonts w:ascii="Aptos" w:eastAsia="Aptos" w:hAnsi="Aptos" w:cs="Aptos"/>
              </w:rPr>
              <w:t xml:space="preserve"> et al. (2022)</w:t>
            </w:r>
          </w:p>
        </w:tc>
      </w:tr>
      <w:tr w:rsidR="7275CEA7" w14:paraId="5122E9B5" w14:textId="77777777" w:rsidTr="00FC4E42">
        <w:trPr>
          <w:cantSplit/>
          <w:trHeight w:val="300"/>
        </w:trPr>
        <w:tc>
          <w:tcPr>
            <w:tcW w:w="1516" w:type="dxa"/>
          </w:tcPr>
          <w:p w14:paraId="4F08CC59" w14:textId="3EC5A167" w:rsidR="01B2413A" w:rsidRDefault="01B2413A" w:rsidP="7275CEA7">
            <w:pPr>
              <w:rPr>
                <w:rFonts w:ascii="Aptos" w:eastAsia="Aptos" w:hAnsi="Aptos" w:cs="Aptos"/>
              </w:rPr>
            </w:pPr>
            <w:r w:rsidRPr="7275CEA7">
              <w:rPr>
                <w:rFonts w:ascii="Aptos" w:eastAsia="Aptos" w:hAnsi="Aptos" w:cs="Aptos"/>
              </w:rPr>
              <w:t>TBI</w:t>
            </w:r>
          </w:p>
        </w:tc>
        <w:tc>
          <w:tcPr>
            <w:tcW w:w="3001" w:type="dxa"/>
          </w:tcPr>
          <w:p w14:paraId="3D6D273C" w14:textId="77461DDB" w:rsidR="00F16EE9" w:rsidRDefault="71DF0179" w:rsidP="002F4871">
            <w:pPr>
              <w:pStyle w:val="ListParagraph"/>
              <w:numPr>
                <w:ilvl w:val="0"/>
                <w:numId w:val="32"/>
              </w:numPr>
              <w:rPr>
                <w:rFonts w:ascii="Aptos" w:eastAsia="Aptos" w:hAnsi="Aptos" w:cs="Aptos"/>
              </w:rPr>
            </w:pPr>
            <w:r w:rsidRPr="7275CEA7">
              <w:rPr>
                <w:rFonts w:ascii="Aptos" w:eastAsia="Aptos" w:hAnsi="Aptos" w:cs="Aptos"/>
              </w:rPr>
              <w:t>Impulsive</w:t>
            </w:r>
            <w:r w:rsidR="00122134">
              <w:rPr>
                <w:rFonts w:ascii="Aptos" w:eastAsia="Aptos" w:hAnsi="Aptos" w:cs="Aptos"/>
              </w:rPr>
              <w:t xml:space="preserve"> / altered eating</w:t>
            </w:r>
            <w:r w:rsidRPr="7275CEA7">
              <w:rPr>
                <w:rFonts w:ascii="Aptos" w:eastAsia="Aptos" w:hAnsi="Aptos" w:cs="Aptos"/>
              </w:rPr>
              <w:t xml:space="preserve"> </w:t>
            </w:r>
            <w:proofErr w:type="spellStart"/>
            <w:r w:rsidRPr="7275CEA7">
              <w:rPr>
                <w:rFonts w:ascii="Aptos" w:eastAsia="Aptos" w:hAnsi="Aptos" w:cs="Aptos"/>
              </w:rPr>
              <w:t>behaviour</w:t>
            </w:r>
            <w:proofErr w:type="spellEnd"/>
          </w:p>
          <w:p w14:paraId="720C8A53" w14:textId="34F9B165" w:rsidR="00913BC3" w:rsidRPr="00913BC3" w:rsidRDefault="005A5C2F" w:rsidP="002F4871">
            <w:pPr>
              <w:pStyle w:val="ListParagraph"/>
              <w:numPr>
                <w:ilvl w:val="0"/>
                <w:numId w:val="32"/>
              </w:numPr>
              <w:rPr>
                <w:rFonts w:ascii="Aptos" w:eastAsia="Aptos" w:hAnsi="Aptos" w:cs="Aptos"/>
              </w:rPr>
            </w:pPr>
            <w:r>
              <w:rPr>
                <w:rFonts w:ascii="Aptos" w:eastAsia="Aptos" w:hAnsi="Aptos" w:cs="Aptos"/>
              </w:rPr>
              <w:t>Physiologic d</w:t>
            </w:r>
            <w:r w:rsidR="00913BC3">
              <w:rPr>
                <w:rFonts w:ascii="Aptos" w:eastAsia="Aptos" w:hAnsi="Aptos" w:cs="Aptos"/>
              </w:rPr>
              <w:t xml:space="preserve">ysphagia may relate to frailty, </w:t>
            </w:r>
            <w:r w:rsidR="000C3DB2">
              <w:rPr>
                <w:rFonts w:ascii="Aptos" w:eastAsia="Aptos" w:hAnsi="Aptos" w:cs="Aptos"/>
              </w:rPr>
              <w:t>Glasgow Coma Scale (GCS) score, intubation, or neurological damage</w:t>
            </w:r>
          </w:p>
        </w:tc>
        <w:tc>
          <w:tcPr>
            <w:tcW w:w="3262" w:type="dxa"/>
          </w:tcPr>
          <w:p w14:paraId="522E4319" w14:textId="7B066E9E" w:rsidR="000C3DB2" w:rsidRDefault="00E70D71" w:rsidP="002F4871">
            <w:pPr>
              <w:pStyle w:val="ListParagraph"/>
              <w:numPr>
                <w:ilvl w:val="0"/>
                <w:numId w:val="32"/>
              </w:numPr>
              <w:rPr>
                <w:rFonts w:ascii="Aptos" w:eastAsia="Aptos" w:hAnsi="Aptos" w:cs="Aptos"/>
              </w:rPr>
            </w:pPr>
            <w:r>
              <w:rPr>
                <w:rFonts w:ascii="Aptos" w:eastAsia="Aptos" w:hAnsi="Aptos" w:cs="Aptos"/>
              </w:rPr>
              <w:t>GCS &lt;15 associated with increased odds of dysphagia and mortality in geriatric trauma patients</w:t>
            </w:r>
          </w:p>
          <w:p w14:paraId="52363EF7" w14:textId="049FF19A" w:rsidR="00E70D71" w:rsidRDefault="00E70D71" w:rsidP="002F4871">
            <w:pPr>
              <w:pStyle w:val="ListParagraph"/>
              <w:numPr>
                <w:ilvl w:val="0"/>
                <w:numId w:val="32"/>
              </w:numPr>
              <w:rPr>
                <w:rFonts w:ascii="Aptos" w:eastAsia="Aptos" w:hAnsi="Aptos" w:cs="Aptos"/>
              </w:rPr>
            </w:pPr>
            <w:r>
              <w:rPr>
                <w:rFonts w:ascii="Aptos" w:eastAsia="Aptos" w:hAnsi="Aptos" w:cs="Aptos"/>
              </w:rPr>
              <w:t>Aspiration associated with fall mechanism of injury</w:t>
            </w:r>
          </w:p>
          <w:p w14:paraId="18281C0F" w14:textId="5092A1AA" w:rsidR="7275CEA7" w:rsidRDefault="7275CEA7" w:rsidP="7275CEA7">
            <w:pPr>
              <w:rPr>
                <w:rFonts w:ascii="Aptos" w:eastAsia="Aptos" w:hAnsi="Aptos" w:cs="Aptos"/>
              </w:rPr>
            </w:pPr>
          </w:p>
        </w:tc>
        <w:tc>
          <w:tcPr>
            <w:tcW w:w="1580" w:type="dxa"/>
          </w:tcPr>
          <w:p w14:paraId="454B7E61" w14:textId="318F2FA1" w:rsidR="7275CEA7" w:rsidRDefault="00054BAF" w:rsidP="7275CEA7">
            <w:pPr>
              <w:rPr>
                <w:rFonts w:ascii="Aptos" w:eastAsia="Aptos" w:hAnsi="Aptos" w:cs="Aptos"/>
              </w:rPr>
            </w:pPr>
            <w:r>
              <w:rPr>
                <w:rFonts w:ascii="Aptos" w:eastAsia="Aptos" w:hAnsi="Aptos" w:cs="Aptos"/>
              </w:rPr>
              <w:t>Auker et al. (2025)</w:t>
            </w:r>
          </w:p>
        </w:tc>
      </w:tr>
    </w:tbl>
    <w:p w14:paraId="39499533" w14:textId="77777777" w:rsidR="00667A21" w:rsidRDefault="00667A21" w:rsidP="00667A21"/>
    <w:p w14:paraId="01260505" w14:textId="6E94B6AC" w:rsidR="00B2178B" w:rsidRDefault="00CD4BC8" w:rsidP="00E662E2">
      <w:pPr>
        <w:pStyle w:val="Heading3"/>
      </w:pPr>
      <w:bookmarkStart w:id="34" w:name="_Toc208502599"/>
      <w:r>
        <w:t xml:space="preserve">6.2 </w:t>
      </w:r>
      <w:r w:rsidR="00E662E2">
        <w:t>Head and Neck Cancer</w:t>
      </w:r>
      <w:bookmarkEnd w:id="34"/>
    </w:p>
    <w:p w14:paraId="2F4BB205" w14:textId="4D958808" w:rsidR="00E662E2" w:rsidRDefault="00E662E2" w:rsidP="00E662E2">
      <w:pPr>
        <w:rPr>
          <w:rFonts w:ascii="Aptos" w:hAnsi="Aptos"/>
        </w:rPr>
      </w:pPr>
      <w:r w:rsidRPr="00E662E2">
        <w:rPr>
          <w:rFonts w:ascii="Aptos" w:hAnsi="Aptos"/>
        </w:rPr>
        <w:t xml:space="preserve">Head and </w:t>
      </w:r>
      <w:r>
        <w:rPr>
          <w:rFonts w:ascii="Aptos" w:hAnsi="Aptos"/>
        </w:rPr>
        <w:t>n</w:t>
      </w:r>
      <w:r w:rsidRPr="00E662E2">
        <w:rPr>
          <w:rFonts w:ascii="Aptos" w:hAnsi="Aptos"/>
        </w:rPr>
        <w:t>eck</w:t>
      </w:r>
      <w:r>
        <w:rPr>
          <w:rFonts w:ascii="Aptos" w:hAnsi="Aptos"/>
        </w:rPr>
        <w:t xml:space="preserve"> cancer (HNC) </w:t>
      </w:r>
      <w:r w:rsidR="00E2581B">
        <w:rPr>
          <w:rFonts w:ascii="Aptos" w:hAnsi="Aptos"/>
        </w:rPr>
        <w:t xml:space="preserve">can result in dysphagia at every stage of the disease. </w:t>
      </w:r>
      <w:proofErr w:type="spellStart"/>
      <w:r w:rsidR="007028B9">
        <w:rPr>
          <w:rFonts w:ascii="Aptos" w:hAnsi="Aptos"/>
        </w:rPr>
        <w:t>Dyphagia</w:t>
      </w:r>
      <w:proofErr w:type="spellEnd"/>
      <w:r w:rsidR="007028B9">
        <w:rPr>
          <w:rFonts w:ascii="Aptos" w:hAnsi="Aptos"/>
        </w:rPr>
        <w:t xml:space="preserve"> severity and functional impact depends on the tumor location, extent, </w:t>
      </w:r>
      <w:r w:rsidR="00386BD4">
        <w:rPr>
          <w:rFonts w:ascii="Aptos" w:hAnsi="Aptos"/>
        </w:rPr>
        <w:t xml:space="preserve">and </w:t>
      </w:r>
      <w:r w:rsidR="007C690F">
        <w:rPr>
          <w:rFonts w:ascii="Aptos" w:hAnsi="Aptos"/>
        </w:rPr>
        <w:t>treatment,</w:t>
      </w:r>
      <w:r w:rsidR="00386BD4">
        <w:rPr>
          <w:rFonts w:ascii="Aptos" w:hAnsi="Aptos"/>
        </w:rPr>
        <w:t xml:space="preserve"> as well as the patient’s</w:t>
      </w:r>
      <w:r w:rsidR="007C690F">
        <w:rPr>
          <w:rFonts w:ascii="Aptos" w:hAnsi="Aptos"/>
        </w:rPr>
        <w:t xml:space="preserve"> </w:t>
      </w:r>
      <w:r w:rsidR="000B370B">
        <w:rPr>
          <w:rFonts w:ascii="Aptos" w:hAnsi="Aptos"/>
        </w:rPr>
        <w:t>functional reserve and coping mechanisms</w:t>
      </w:r>
      <w:r w:rsidR="00386BD4">
        <w:rPr>
          <w:rFonts w:ascii="Aptos" w:hAnsi="Aptos"/>
        </w:rPr>
        <w:t>.</w:t>
      </w:r>
    </w:p>
    <w:p w14:paraId="30511E2A" w14:textId="1C26BE1B" w:rsidR="00642C65" w:rsidRDefault="0054389A" w:rsidP="00E662E2">
      <w:pPr>
        <w:rPr>
          <w:rFonts w:ascii="Aptos" w:hAnsi="Aptos"/>
        </w:rPr>
      </w:pPr>
      <w:r>
        <w:rPr>
          <w:rFonts w:ascii="Aptos" w:hAnsi="Aptos"/>
        </w:rPr>
        <w:t>Tumors are classified using the TNM</w:t>
      </w:r>
      <w:r w:rsidR="00642C65">
        <w:rPr>
          <w:rFonts w:ascii="Aptos" w:hAnsi="Aptos"/>
        </w:rPr>
        <w:t xml:space="preserve"> staging</w:t>
      </w:r>
      <w:r>
        <w:rPr>
          <w:rFonts w:ascii="Aptos" w:hAnsi="Aptos"/>
        </w:rPr>
        <w:t xml:space="preserve"> system. </w:t>
      </w:r>
      <w:r w:rsidR="003A5BAD">
        <w:rPr>
          <w:rFonts w:ascii="Aptos" w:hAnsi="Aptos"/>
        </w:rPr>
        <w:t xml:space="preserve">An X means the target cannot be measured. </w:t>
      </w:r>
      <w:r w:rsidR="00F811D3">
        <w:rPr>
          <w:rFonts w:ascii="Aptos" w:hAnsi="Aptos"/>
        </w:rPr>
        <w:t xml:space="preserve">A 0 means the target cannot be found. Numbers 1-4 represent progressively severe </w:t>
      </w:r>
      <w:r w:rsidR="00416ECF">
        <w:rPr>
          <w:rFonts w:ascii="Aptos" w:hAnsi="Aptos"/>
        </w:rPr>
        <w:t xml:space="preserve">disease. </w:t>
      </w:r>
      <w:r w:rsidR="00A81BC4">
        <w:rPr>
          <w:rFonts w:ascii="Aptos" w:hAnsi="Aptos"/>
        </w:rPr>
        <w:t>Tumor size is associated with increased risk of dysphagia and aspiration (Pflug et al., 2025).</w:t>
      </w:r>
      <w:r w:rsidR="00C74B99">
        <w:rPr>
          <w:rFonts w:ascii="Aptos" w:hAnsi="Aptos"/>
        </w:rPr>
        <w:t xml:space="preserve"> </w:t>
      </w:r>
    </w:p>
    <w:p w14:paraId="5E744E7B" w14:textId="5B3F786A" w:rsidR="00642C65" w:rsidRPr="009B200F" w:rsidRDefault="00642C65" w:rsidP="002F4871">
      <w:pPr>
        <w:pStyle w:val="ListParagraph"/>
        <w:numPr>
          <w:ilvl w:val="0"/>
          <w:numId w:val="39"/>
        </w:numPr>
        <w:rPr>
          <w:rFonts w:ascii="Aptos" w:hAnsi="Aptos"/>
        </w:rPr>
      </w:pPr>
      <w:r w:rsidRPr="009B200F">
        <w:rPr>
          <w:rFonts w:ascii="Aptos" w:hAnsi="Aptos"/>
          <w:b/>
          <w:bCs/>
        </w:rPr>
        <w:t xml:space="preserve">T </w:t>
      </w:r>
      <w:r w:rsidRPr="009B200F">
        <w:rPr>
          <w:rFonts w:ascii="Aptos" w:hAnsi="Aptos"/>
        </w:rPr>
        <w:t>refers to the size and extent of the primary tumor</w:t>
      </w:r>
      <w:r w:rsidR="003A5BAD">
        <w:rPr>
          <w:rFonts w:ascii="Aptos" w:hAnsi="Aptos"/>
        </w:rPr>
        <w:t xml:space="preserve"> (TX, T0, T1, T2, T3, T4)</w:t>
      </w:r>
    </w:p>
    <w:p w14:paraId="151E0920" w14:textId="4E92F70E" w:rsidR="00642C65" w:rsidRPr="009B200F" w:rsidRDefault="00642C65" w:rsidP="002F4871">
      <w:pPr>
        <w:pStyle w:val="ListParagraph"/>
        <w:numPr>
          <w:ilvl w:val="0"/>
          <w:numId w:val="39"/>
        </w:numPr>
        <w:rPr>
          <w:rFonts w:ascii="Aptos" w:hAnsi="Aptos"/>
        </w:rPr>
      </w:pPr>
      <w:r w:rsidRPr="009B200F">
        <w:rPr>
          <w:rFonts w:ascii="Aptos" w:hAnsi="Aptos"/>
          <w:b/>
          <w:bCs/>
        </w:rPr>
        <w:t>N</w:t>
      </w:r>
      <w:r w:rsidRPr="009B200F">
        <w:rPr>
          <w:rFonts w:ascii="Aptos" w:hAnsi="Aptos"/>
        </w:rPr>
        <w:t xml:space="preserve"> refers to the number of nearby lymph nodes that have cancer</w:t>
      </w:r>
      <w:r w:rsidR="003A5BAD">
        <w:rPr>
          <w:rFonts w:ascii="Aptos" w:hAnsi="Aptos"/>
        </w:rPr>
        <w:t xml:space="preserve"> (NX, N0, N1, N2, N3)</w:t>
      </w:r>
    </w:p>
    <w:p w14:paraId="7AD3A3B8" w14:textId="5C907900" w:rsidR="00642C65" w:rsidRDefault="00642C65" w:rsidP="002F4871">
      <w:pPr>
        <w:pStyle w:val="ListParagraph"/>
        <w:numPr>
          <w:ilvl w:val="0"/>
          <w:numId w:val="39"/>
        </w:numPr>
        <w:rPr>
          <w:rFonts w:ascii="Aptos" w:hAnsi="Aptos"/>
        </w:rPr>
      </w:pPr>
      <w:r w:rsidRPr="009B200F">
        <w:rPr>
          <w:rFonts w:ascii="Aptos" w:hAnsi="Aptos"/>
          <w:b/>
          <w:bCs/>
        </w:rPr>
        <w:t>M</w:t>
      </w:r>
      <w:r w:rsidRPr="009B200F">
        <w:rPr>
          <w:rFonts w:ascii="Aptos" w:hAnsi="Aptos"/>
        </w:rPr>
        <w:t xml:space="preserve"> refers to </w:t>
      </w:r>
      <w:r w:rsidR="003A5BAD">
        <w:rPr>
          <w:rFonts w:ascii="Aptos" w:hAnsi="Aptos"/>
        </w:rPr>
        <w:t>whether the cancer has metastasized (MX, M0, M1)</w:t>
      </w:r>
      <w:r w:rsidR="009B200F" w:rsidRPr="009B200F">
        <w:rPr>
          <w:rFonts w:ascii="Aptos" w:hAnsi="Aptos"/>
        </w:rPr>
        <w:t xml:space="preserve"> </w:t>
      </w:r>
    </w:p>
    <w:p w14:paraId="6B8888F7" w14:textId="3ABFC542" w:rsidR="00E31885" w:rsidRDefault="00416ECF" w:rsidP="009677F7">
      <w:pPr>
        <w:rPr>
          <w:rFonts w:ascii="Aptos" w:hAnsi="Aptos"/>
        </w:rPr>
      </w:pPr>
      <w:r>
        <w:rPr>
          <w:rFonts w:ascii="Aptos" w:hAnsi="Aptos"/>
        </w:rPr>
        <w:t>Cancers can be treated surgically</w:t>
      </w:r>
      <w:r w:rsidR="006C2243">
        <w:rPr>
          <w:rFonts w:ascii="Aptos" w:hAnsi="Aptos"/>
        </w:rPr>
        <w:t xml:space="preserve"> (resection), with radiation, or chemotherapy. Commonly a combination of therapies is used. </w:t>
      </w:r>
      <w:r w:rsidR="0043075A">
        <w:rPr>
          <w:rFonts w:ascii="Aptos" w:hAnsi="Aptos"/>
        </w:rPr>
        <w:t>Surgical treatment results in anatomical distortions that can impact swallowing (such as total laryngectomy or hemiglossectomy), whereas radiation and chemotherapy result in</w:t>
      </w:r>
      <w:r w:rsidR="00E43CC7">
        <w:rPr>
          <w:rFonts w:ascii="Aptos" w:hAnsi="Aptos"/>
        </w:rPr>
        <w:t xml:space="preserve"> system toxicities that have both acute and </w:t>
      </w:r>
      <w:proofErr w:type="gramStart"/>
      <w:r w:rsidR="00E43CC7">
        <w:rPr>
          <w:rFonts w:ascii="Aptos" w:hAnsi="Aptos"/>
        </w:rPr>
        <w:t>late stage</w:t>
      </w:r>
      <w:proofErr w:type="gramEnd"/>
      <w:r w:rsidR="00E43CC7">
        <w:rPr>
          <w:rFonts w:ascii="Aptos" w:hAnsi="Aptos"/>
        </w:rPr>
        <w:t xml:space="preserve"> impacts on muscles, nerves, and mucosa involved in swallowing. </w:t>
      </w:r>
      <w:r w:rsidR="00891ABE">
        <w:rPr>
          <w:rFonts w:ascii="Aptos" w:hAnsi="Aptos"/>
        </w:rPr>
        <w:t>Stage severity and treatment with chemo-radiation are associated with worse functional outcomes (</w:t>
      </w:r>
      <w:proofErr w:type="spellStart"/>
      <w:r w:rsidR="00891ABE">
        <w:rPr>
          <w:rFonts w:ascii="Aptos" w:hAnsi="Aptos"/>
        </w:rPr>
        <w:t>Bhenthan</w:t>
      </w:r>
      <w:r w:rsidR="00D75C39">
        <w:rPr>
          <w:rFonts w:ascii="Aptos" w:hAnsi="Aptos"/>
        </w:rPr>
        <w:t>a</w:t>
      </w:r>
      <w:r w:rsidR="00891ABE">
        <w:rPr>
          <w:rFonts w:ascii="Aptos" w:hAnsi="Aptos"/>
        </w:rPr>
        <w:t>botla</w:t>
      </w:r>
      <w:proofErr w:type="spellEnd"/>
      <w:r w:rsidR="00891ABE">
        <w:rPr>
          <w:rFonts w:ascii="Aptos" w:hAnsi="Aptos"/>
        </w:rPr>
        <w:t xml:space="preserve"> et al., 2025).</w:t>
      </w:r>
      <w:r w:rsidR="0079676B">
        <w:rPr>
          <w:rFonts w:ascii="Aptos" w:hAnsi="Aptos"/>
        </w:rPr>
        <w:t xml:space="preserve"> </w:t>
      </w:r>
      <w:r w:rsidR="0079676B">
        <w:rPr>
          <w:rFonts w:ascii="Aptos" w:hAnsi="Aptos"/>
          <w:lang w:val="en-CA"/>
        </w:rPr>
        <w:t>Understanding the clinical course of HNC therapy informs timing and expectations of VFSS as well as treatment planning.</w:t>
      </w:r>
    </w:p>
    <w:p w14:paraId="67C41EF2" w14:textId="755B386A" w:rsidR="00C76C46" w:rsidRDefault="002F6493" w:rsidP="009677F7">
      <w:pPr>
        <w:rPr>
          <w:rFonts w:ascii="Aptos" w:hAnsi="Aptos"/>
          <w:lang w:val="en-CA"/>
        </w:rPr>
      </w:pPr>
      <w:r>
        <w:rPr>
          <w:rFonts w:ascii="Aptos" w:hAnsi="Aptos"/>
        </w:rPr>
        <w:t xml:space="preserve">Radiation is </w:t>
      </w:r>
      <w:r w:rsidR="006E7489">
        <w:rPr>
          <w:rFonts w:ascii="Aptos" w:hAnsi="Aptos"/>
        </w:rPr>
        <w:t>measured</w:t>
      </w:r>
      <w:r>
        <w:rPr>
          <w:rFonts w:ascii="Aptos" w:hAnsi="Aptos"/>
        </w:rPr>
        <w:t xml:space="preserve"> in </w:t>
      </w:r>
      <w:r w:rsidR="00757157">
        <w:rPr>
          <w:rFonts w:ascii="Aptos" w:hAnsi="Aptos"/>
        </w:rPr>
        <w:t>Grays (Gy</w:t>
      </w:r>
      <w:proofErr w:type="gramStart"/>
      <w:r w:rsidR="00757157">
        <w:rPr>
          <w:rFonts w:ascii="Aptos" w:hAnsi="Aptos"/>
        </w:rPr>
        <w:t>)</w:t>
      </w:r>
      <w:r w:rsidR="006E7489">
        <w:rPr>
          <w:rFonts w:ascii="Aptos" w:hAnsi="Aptos"/>
        </w:rPr>
        <w:t>, and</w:t>
      </w:r>
      <w:proofErr w:type="gramEnd"/>
      <w:r w:rsidR="006E7489">
        <w:rPr>
          <w:rFonts w:ascii="Aptos" w:hAnsi="Aptos"/>
        </w:rPr>
        <w:t xml:space="preserve"> is delivered in fractions over multiple sessions </w:t>
      </w:r>
      <w:r w:rsidR="00B92FC1">
        <w:rPr>
          <w:rFonts w:ascii="Aptos" w:hAnsi="Aptos"/>
        </w:rPr>
        <w:t>to achieve a total dose.</w:t>
      </w:r>
      <w:r w:rsidR="009677F7">
        <w:rPr>
          <w:rFonts w:ascii="Aptos" w:hAnsi="Aptos"/>
        </w:rPr>
        <w:t xml:space="preserve"> Higher total dose is associated with </w:t>
      </w:r>
      <w:r w:rsidR="00FC68AF">
        <w:rPr>
          <w:rFonts w:ascii="Aptos" w:hAnsi="Aptos"/>
        </w:rPr>
        <w:t xml:space="preserve">increased chances of side effects including </w:t>
      </w:r>
      <w:r w:rsidR="00FD0567">
        <w:rPr>
          <w:rFonts w:ascii="Aptos" w:hAnsi="Aptos"/>
        </w:rPr>
        <w:t xml:space="preserve">those related </w:t>
      </w:r>
      <w:r w:rsidR="00E31B92">
        <w:rPr>
          <w:rFonts w:ascii="Aptos" w:hAnsi="Aptos"/>
        </w:rPr>
        <w:t xml:space="preserve">to </w:t>
      </w:r>
      <w:r w:rsidR="00FC68AF">
        <w:rPr>
          <w:rFonts w:ascii="Aptos" w:hAnsi="Aptos"/>
        </w:rPr>
        <w:t xml:space="preserve">dysphagia. </w:t>
      </w:r>
      <w:r w:rsidR="00B92FC1">
        <w:rPr>
          <w:rFonts w:ascii="Aptos" w:hAnsi="Aptos"/>
        </w:rPr>
        <w:t xml:space="preserve"> </w:t>
      </w:r>
      <w:r w:rsidR="003028F9">
        <w:rPr>
          <w:rFonts w:ascii="Aptos" w:hAnsi="Aptos"/>
        </w:rPr>
        <w:t xml:space="preserve">For example, there is a </w:t>
      </w:r>
      <w:r w:rsidR="009677F7" w:rsidRPr="009677F7">
        <w:rPr>
          <w:rFonts w:ascii="Aptos" w:hAnsi="Aptos"/>
          <w:lang w:val="en-CA"/>
        </w:rPr>
        <w:t>19% increase in the probability of dysphagia for every 10Gy beyond a dose of 55 Gy to the pharyngeal constrictors (</w:t>
      </w:r>
      <w:proofErr w:type="spellStart"/>
      <w:r w:rsidR="003028F9">
        <w:rPr>
          <w:rFonts w:ascii="Aptos" w:hAnsi="Aptos"/>
          <w:lang w:val="en-CA"/>
        </w:rPr>
        <w:t>Levendag</w:t>
      </w:r>
      <w:proofErr w:type="spellEnd"/>
      <w:r w:rsidR="003028F9">
        <w:rPr>
          <w:rFonts w:ascii="Aptos" w:hAnsi="Aptos"/>
          <w:lang w:val="en-CA"/>
        </w:rPr>
        <w:t xml:space="preserve"> et al., 2007).</w:t>
      </w:r>
      <w:r w:rsidR="008E1193">
        <w:rPr>
          <w:rFonts w:ascii="Aptos" w:hAnsi="Aptos"/>
          <w:lang w:val="en-CA"/>
        </w:rPr>
        <w:t xml:space="preserve"> </w:t>
      </w:r>
    </w:p>
    <w:p w14:paraId="0007F7A6" w14:textId="40D6A0CF" w:rsidR="009677F7" w:rsidRDefault="008E1193" w:rsidP="009677F7">
      <w:pPr>
        <w:rPr>
          <w:rFonts w:ascii="Aptos" w:hAnsi="Aptos"/>
          <w:lang w:val="en-CA"/>
        </w:rPr>
      </w:pPr>
      <w:r>
        <w:rPr>
          <w:rFonts w:ascii="Aptos" w:hAnsi="Aptos"/>
          <w:lang w:val="en-CA"/>
        </w:rPr>
        <w:t xml:space="preserve">Acute affects of radiation usually peak </w:t>
      </w:r>
      <w:r w:rsidR="002D6364">
        <w:rPr>
          <w:rFonts w:ascii="Aptos" w:hAnsi="Aptos"/>
          <w:lang w:val="en-CA"/>
        </w:rPr>
        <w:t xml:space="preserve">during the last week of radiation treatment and for 2 weeks </w:t>
      </w:r>
      <w:proofErr w:type="gramStart"/>
      <w:r w:rsidR="002D6364">
        <w:rPr>
          <w:rFonts w:ascii="Aptos" w:hAnsi="Aptos"/>
          <w:lang w:val="en-CA"/>
        </w:rPr>
        <w:t>afterward</w:t>
      </w:r>
      <w:r w:rsidR="00D5455C">
        <w:rPr>
          <w:rFonts w:ascii="Aptos" w:hAnsi="Aptos"/>
          <w:lang w:val="en-CA"/>
        </w:rPr>
        <w:t>, and</w:t>
      </w:r>
      <w:proofErr w:type="gramEnd"/>
      <w:r w:rsidR="00D5455C">
        <w:rPr>
          <w:rFonts w:ascii="Aptos" w:hAnsi="Aptos"/>
          <w:lang w:val="en-CA"/>
        </w:rPr>
        <w:t xml:space="preserve"> typically subside by 6 weeks post treatment.</w:t>
      </w:r>
      <w:r w:rsidR="003F1288">
        <w:rPr>
          <w:rFonts w:ascii="Aptos" w:hAnsi="Aptos"/>
          <w:lang w:val="en-CA"/>
        </w:rPr>
        <w:t xml:space="preserve"> </w:t>
      </w:r>
      <w:r w:rsidR="002A4843">
        <w:rPr>
          <w:rFonts w:ascii="Aptos" w:hAnsi="Aptos"/>
          <w:lang w:val="en-CA"/>
        </w:rPr>
        <w:t>Acute side</w:t>
      </w:r>
      <w:r w:rsidR="00C76C46">
        <w:rPr>
          <w:rFonts w:ascii="Aptos" w:hAnsi="Aptos"/>
          <w:lang w:val="en-CA"/>
        </w:rPr>
        <w:t xml:space="preserve"> effects include pain, dermatitis, mucositis, soft tissue edema, and xerostomia. </w:t>
      </w:r>
      <w:r w:rsidR="00DF0ADF">
        <w:rPr>
          <w:rFonts w:ascii="Aptos" w:hAnsi="Aptos"/>
          <w:lang w:val="en-CA"/>
        </w:rPr>
        <w:t xml:space="preserve">Late side-effects of radiation </w:t>
      </w:r>
      <w:r w:rsidR="00D66942">
        <w:rPr>
          <w:rFonts w:ascii="Aptos" w:hAnsi="Aptos"/>
          <w:lang w:val="en-CA"/>
        </w:rPr>
        <w:t xml:space="preserve">may begin &gt;3 months to several years post radiation, and include </w:t>
      </w:r>
      <w:r w:rsidR="00DB1A50">
        <w:rPr>
          <w:rFonts w:ascii="Aptos" w:hAnsi="Aptos"/>
          <w:lang w:val="en-CA"/>
        </w:rPr>
        <w:t>radiation fibrosis syndrome (RFS)</w:t>
      </w:r>
      <w:r w:rsidR="00D66942">
        <w:rPr>
          <w:rFonts w:ascii="Aptos" w:hAnsi="Aptos"/>
          <w:lang w:val="en-CA"/>
        </w:rPr>
        <w:t xml:space="preserve">, lymphedema, and lower motor neuron damage. </w:t>
      </w:r>
      <w:r w:rsidR="003C5EDE">
        <w:rPr>
          <w:rFonts w:ascii="Aptos" w:hAnsi="Aptos"/>
        </w:rPr>
        <w:t>Radiation therapy can also impact salivary glands and function, resulting in thick, ropey oral secretions or hyposalivation (xerostomia), which impacts the management and formation of an oral bolus</w:t>
      </w:r>
      <w:r w:rsidR="00716CF1">
        <w:rPr>
          <w:rFonts w:ascii="Aptos" w:hAnsi="Aptos"/>
        </w:rPr>
        <w:t xml:space="preserve"> (Malik et al., 2024)</w:t>
      </w:r>
      <w:r w:rsidR="003C5EDE">
        <w:rPr>
          <w:rFonts w:ascii="Aptos" w:hAnsi="Aptos"/>
        </w:rPr>
        <w:t xml:space="preserve">. </w:t>
      </w:r>
    </w:p>
    <w:p w14:paraId="75E4B478" w14:textId="00AC6A0D" w:rsidR="00540F1B" w:rsidRDefault="00216C37" w:rsidP="00540F1B">
      <w:pPr>
        <w:rPr>
          <w:rFonts w:ascii="Aptos" w:hAnsi="Aptos"/>
        </w:rPr>
      </w:pPr>
      <w:r>
        <w:rPr>
          <w:rFonts w:ascii="Aptos" w:hAnsi="Aptos"/>
          <w:lang w:val="en-CA"/>
        </w:rPr>
        <w:t xml:space="preserve">RFS occurs when </w:t>
      </w:r>
      <w:r w:rsidR="004A2405">
        <w:rPr>
          <w:rFonts w:ascii="Aptos" w:hAnsi="Aptos"/>
          <w:lang w:val="en-CA"/>
        </w:rPr>
        <w:t xml:space="preserve">radiation </w:t>
      </w:r>
      <w:r w:rsidR="00F96FFA">
        <w:rPr>
          <w:rFonts w:ascii="Aptos" w:hAnsi="Aptos"/>
          <w:lang w:val="en-CA"/>
        </w:rPr>
        <w:t xml:space="preserve">therapy permanently and progressively </w:t>
      </w:r>
      <w:r w:rsidR="004A2405">
        <w:rPr>
          <w:rFonts w:ascii="Aptos" w:hAnsi="Aptos"/>
          <w:lang w:val="en-CA"/>
        </w:rPr>
        <w:t>disrupts normal cellular function</w:t>
      </w:r>
      <w:r w:rsidR="00F96FFA">
        <w:rPr>
          <w:rFonts w:ascii="Aptos" w:hAnsi="Aptos"/>
          <w:lang w:val="en-CA"/>
        </w:rPr>
        <w:t xml:space="preserve">, resulting in </w:t>
      </w:r>
      <w:r w:rsidR="003B1CB9">
        <w:rPr>
          <w:rFonts w:ascii="Aptos" w:hAnsi="Aptos"/>
          <w:lang w:val="en-CA"/>
        </w:rPr>
        <w:t>chronic edema and increased fibroblast production</w:t>
      </w:r>
      <w:r w:rsidR="00327E42">
        <w:rPr>
          <w:rFonts w:ascii="Aptos" w:hAnsi="Aptos"/>
          <w:lang w:val="en-CA"/>
        </w:rPr>
        <w:t xml:space="preserve">, leading to </w:t>
      </w:r>
      <w:r w:rsidR="00121FB2">
        <w:rPr>
          <w:rFonts w:ascii="Aptos" w:hAnsi="Aptos"/>
          <w:lang w:val="en-CA"/>
        </w:rPr>
        <w:t>progressively stiffer, non-compliant tissues</w:t>
      </w:r>
      <w:r w:rsidR="00327E42">
        <w:rPr>
          <w:rFonts w:ascii="Aptos" w:hAnsi="Aptos"/>
          <w:lang w:val="en-CA"/>
        </w:rPr>
        <w:t xml:space="preserve"> (Pflug et al., 2025)</w:t>
      </w:r>
      <w:r w:rsidR="00121FB2">
        <w:rPr>
          <w:rFonts w:ascii="Aptos" w:hAnsi="Aptos"/>
          <w:lang w:val="en-CA"/>
        </w:rPr>
        <w:t xml:space="preserve">. </w:t>
      </w:r>
      <w:r w:rsidR="00540F1B">
        <w:rPr>
          <w:rFonts w:ascii="Aptos" w:hAnsi="Aptos"/>
        </w:rPr>
        <w:t>Poor epiglottic deflection</w:t>
      </w:r>
      <w:r w:rsidR="008F356E">
        <w:rPr>
          <w:rFonts w:ascii="Aptos" w:hAnsi="Aptos"/>
        </w:rPr>
        <w:t xml:space="preserve"> (pictured below)</w:t>
      </w:r>
      <w:r w:rsidR="00540F1B">
        <w:rPr>
          <w:rFonts w:ascii="Aptos" w:hAnsi="Aptos"/>
        </w:rPr>
        <w:t xml:space="preserve">, reduced hyolaryngeal excursion, reduced pharyngeal constriction, and UES strictures are common manifestations of RFS in the pharynx. RFS in the oral cavity can result in trismus. </w:t>
      </w:r>
      <w:r w:rsidR="00962AB8">
        <w:rPr>
          <w:rFonts w:ascii="Aptos" w:hAnsi="Aptos"/>
        </w:rPr>
        <w:t xml:space="preserve">Inclusion of the superior and middle pharyngeal constrictor or the geniohyoid muscle in the </w:t>
      </w:r>
      <w:r w:rsidR="005A56C1">
        <w:rPr>
          <w:rFonts w:ascii="Aptos" w:hAnsi="Aptos"/>
        </w:rPr>
        <w:t>radiation field are associated with poor</w:t>
      </w:r>
      <w:r w:rsidR="002B4DA6">
        <w:rPr>
          <w:rFonts w:ascii="Aptos" w:hAnsi="Aptos"/>
        </w:rPr>
        <w:t>er</w:t>
      </w:r>
      <w:r w:rsidR="005A56C1">
        <w:rPr>
          <w:rFonts w:ascii="Aptos" w:hAnsi="Aptos"/>
        </w:rPr>
        <w:t xml:space="preserve"> swallowing outcomes (Starmer et al., 2015). </w:t>
      </w:r>
    </w:p>
    <w:p w14:paraId="2131595A" w14:textId="00E33354" w:rsidR="000E5358" w:rsidRDefault="00B96D67" w:rsidP="0086393B">
      <w:pPr>
        <w:spacing w:before="240"/>
        <w:rPr>
          <w:rFonts w:ascii="Aptos" w:hAnsi="Aptos"/>
        </w:rPr>
      </w:pPr>
      <w:r>
        <w:rPr>
          <w:rFonts w:ascii="Aptos" w:hAnsi="Aptos"/>
        </w:rPr>
        <w:t>Penetration, aspiration, and pharyngeal residue are common videofluoroscopic findings in the HNC population</w:t>
      </w:r>
      <w:r w:rsidR="00EA4324">
        <w:rPr>
          <w:rFonts w:ascii="Aptos" w:hAnsi="Aptos"/>
        </w:rPr>
        <w:t>, and in the event of RFS, these difficulties will progress over time and can be some of the most difficult to treat</w:t>
      </w:r>
      <w:r w:rsidR="00960298">
        <w:rPr>
          <w:rFonts w:ascii="Aptos" w:hAnsi="Aptos"/>
        </w:rPr>
        <w:t xml:space="preserve"> (</w:t>
      </w:r>
      <w:proofErr w:type="spellStart"/>
      <w:r w:rsidR="00960298">
        <w:rPr>
          <w:rFonts w:ascii="Aptos" w:hAnsi="Aptos"/>
        </w:rPr>
        <w:t>Bhethanabotla</w:t>
      </w:r>
      <w:proofErr w:type="spellEnd"/>
      <w:r w:rsidR="00960298">
        <w:rPr>
          <w:rFonts w:ascii="Aptos" w:hAnsi="Aptos"/>
        </w:rPr>
        <w:t xml:space="preserve"> et al., 2015)</w:t>
      </w:r>
      <w:r w:rsidR="00EA4324">
        <w:rPr>
          <w:rFonts w:ascii="Aptos" w:hAnsi="Aptos"/>
        </w:rPr>
        <w:t>.</w:t>
      </w:r>
      <w:r w:rsidR="00F26482">
        <w:rPr>
          <w:rFonts w:ascii="Aptos" w:hAnsi="Aptos"/>
        </w:rPr>
        <w:t xml:space="preserve"> </w:t>
      </w:r>
      <w:r w:rsidR="005972DE">
        <w:rPr>
          <w:rFonts w:ascii="Aptos" w:hAnsi="Aptos"/>
        </w:rPr>
        <w:t>Note that pharyngeal residue is</w:t>
      </w:r>
      <w:r w:rsidR="00813836">
        <w:rPr>
          <w:rFonts w:ascii="Aptos" w:hAnsi="Aptos"/>
        </w:rPr>
        <w:t xml:space="preserve"> more common than penetration and aspiration</w:t>
      </w:r>
      <w:r w:rsidR="000E5358">
        <w:rPr>
          <w:rFonts w:ascii="Aptos" w:hAnsi="Aptos"/>
        </w:rPr>
        <w:t xml:space="preserve"> (Pflug et al., 2025</w:t>
      </w:r>
      <w:r w:rsidR="0009139E">
        <w:rPr>
          <w:rFonts w:ascii="Aptos" w:hAnsi="Aptos"/>
        </w:rPr>
        <w:t>) and more common than oral residue (</w:t>
      </w:r>
      <w:r w:rsidR="00E00CD7">
        <w:rPr>
          <w:rFonts w:ascii="Aptos" w:hAnsi="Aptos"/>
        </w:rPr>
        <w:t>Pisegna et al., 2020</w:t>
      </w:r>
      <w:r w:rsidR="000E5358">
        <w:rPr>
          <w:rFonts w:ascii="Aptos" w:hAnsi="Aptos"/>
        </w:rPr>
        <w:t>)</w:t>
      </w:r>
      <w:r w:rsidR="0009139E">
        <w:rPr>
          <w:rFonts w:ascii="Aptos" w:hAnsi="Aptos"/>
        </w:rPr>
        <w:t xml:space="preserve">. Pharyngeal residue </w:t>
      </w:r>
      <w:proofErr w:type="gramStart"/>
      <w:r w:rsidR="0009139E">
        <w:rPr>
          <w:rFonts w:ascii="Aptos" w:hAnsi="Aptos"/>
        </w:rPr>
        <w:t>in particular</w:t>
      </w:r>
      <w:r w:rsidR="00813836">
        <w:rPr>
          <w:rFonts w:ascii="Aptos" w:hAnsi="Aptos"/>
        </w:rPr>
        <w:t xml:space="preserve"> is</w:t>
      </w:r>
      <w:proofErr w:type="gramEnd"/>
      <w:r w:rsidR="00813836">
        <w:rPr>
          <w:rFonts w:ascii="Aptos" w:hAnsi="Aptos"/>
        </w:rPr>
        <w:t xml:space="preserve"> associated with worse functional outcomes and quality of life ratings</w:t>
      </w:r>
      <w:r w:rsidR="00547E2E">
        <w:rPr>
          <w:rFonts w:ascii="Aptos" w:hAnsi="Aptos"/>
        </w:rPr>
        <w:t xml:space="preserve"> (Evangelista et al., 2020)</w:t>
      </w:r>
      <w:r w:rsidR="00813836">
        <w:rPr>
          <w:rFonts w:ascii="Aptos" w:hAnsi="Aptos"/>
        </w:rPr>
        <w:t xml:space="preserve">. </w:t>
      </w:r>
      <w:r w:rsidR="00784015">
        <w:rPr>
          <w:rFonts w:ascii="Aptos" w:hAnsi="Aptos"/>
        </w:rPr>
        <w:t>It is also important to note that</w:t>
      </w:r>
      <w:r w:rsidR="00AC1877">
        <w:rPr>
          <w:rFonts w:ascii="Aptos" w:hAnsi="Aptos"/>
        </w:rPr>
        <w:t xml:space="preserve"> due to </w:t>
      </w:r>
      <w:r w:rsidR="007F073D">
        <w:rPr>
          <w:rFonts w:ascii="Aptos" w:hAnsi="Aptos"/>
        </w:rPr>
        <w:t>the multifactorial involvement of anatomical and physiological forces in UES disten</w:t>
      </w:r>
      <w:r w:rsidR="00080814">
        <w:rPr>
          <w:rFonts w:ascii="Aptos" w:hAnsi="Aptos"/>
        </w:rPr>
        <w:t>sion,</w:t>
      </w:r>
      <w:r w:rsidR="00784015">
        <w:rPr>
          <w:rFonts w:ascii="Aptos" w:hAnsi="Aptos"/>
        </w:rPr>
        <w:t xml:space="preserve"> VFSS </w:t>
      </w:r>
      <w:r w:rsidR="00CE21C6">
        <w:rPr>
          <w:rFonts w:ascii="Aptos" w:hAnsi="Aptos"/>
        </w:rPr>
        <w:t>alone has shown to have insufficient specificity and sensitivity to identify UES strictures</w:t>
      </w:r>
      <w:r w:rsidR="00AC1877">
        <w:rPr>
          <w:rFonts w:ascii="Aptos" w:hAnsi="Aptos"/>
        </w:rPr>
        <w:t xml:space="preserve"> (Szczesniak et al., 2016).</w:t>
      </w:r>
    </w:p>
    <w:p w14:paraId="65DABEEF" w14:textId="0F8012F2" w:rsidR="00DB3D88" w:rsidRDefault="000E5358" w:rsidP="0086393B">
      <w:pPr>
        <w:spacing w:before="240"/>
        <w:rPr>
          <w:rFonts w:ascii="Aptos" w:hAnsi="Aptos"/>
        </w:rPr>
      </w:pPr>
      <w:r>
        <w:rPr>
          <w:rFonts w:ascii="Aptos" w:hAnsi="Aptos"/>
        </w:rPr>
        <w:t>Specific physiologic and functional</w:t>
      </w:r>
      <w:r w:rsidR="00E11633">
        <w:rPr>
          <w:rFonts w:ascii="Aptos" w:hAnsi="Aptos"/>
        </w:rPr>
        <w:t xml:space="preserve"> </w:t>
      </w:r>
      <w:r>
        <w:rPr>
          <w:rFonts w:ascii="Aptos" w:hAnsi="Aptos"/>
        </w:rPr>
        <w:t>impairments</w:t>
      </w:r>
      <w:r w:rsidR="00E11633">
        <w:rPr>
          <w:rFonts w:ascii="Aptos" w:hAnsi="Aptos"/>
        </w:rPr>
        <w:t xml:space="preserve"> </w:t>
      </w:r>
      <w:r w:rsidR="00B76A1B">
        <w:rPr>
          <w:rFonts w:ascii="Aptos" w:hAnsi="Aptos"/>
        </w:rPr>
        <w:t xml:space="preserve">seen </w:t>
      </w:r>
      <w:r w:rsidR="00E11633">
        <w:rPr>
          <w:rFonts w:ascii="Aptos" w:hAnsi="Aptos"/>
        </w:rPr>
        <w:t>on</w:t>
      </w:r>
      <w:r w:rsidR="00ED2C11">
        <w:rPr>
          <w:rFonts w:ascii="Aptos" w:hAnsi="Aptos"/>
        </w:rPr>
        <w:t xml:space="preserve"> </w:t>
      </w:r>
      <w:r w:rsidR="00E11633">
        <w:rPr>
          <w:rFonts w:ascii="Aptos" w:hAnsi="Aptos"/>
        </w:rPr>
        <w:t>VFSS</w:t>
      </w:r>
      <w:r w:rsidR="00392FD2">
        <w:rPr>
          <w:rFonts w:ascii="Aptos" w:hAnsi="Aptos"/>
        </w:rPr>
        <w:t xml:space="preserve"> post pharyngeal radiation may</w:t>
      </w:r>
      <w:r w:rsidR="00E11633">
        <w:rPr>
          <w:rFonts w:ascii="Aptos" w:hAnsi="Aptos"/>
        </w:rPr>
        <w:t xml:space="preserve"> include:</w:t>
      </w:r>
    </w:p>
    <w:p w14:paraId="0523548D" w14:textId="28B81D09" w:rsidR="00E11633" w:rsidRDefault="00A00E83" w:rsidP="002F4871">
      <w:pPr>
        <w:pStyle w:val="ListParagraph"/>
        <w:numPr>
          <w:ilvl w:val="0"/>
          <w:numId w:val="40"/>
        </w:numPr>
        <w:spacing w:before="240"/>
        <w:rPr>
          <w:rFonts w:ascii="Aptos" w:hAnsi="Aptos"/>
        </w:rPr>
      </w:pPr>
      <w:r>
        <w:rPr>
          <w:rFonts w:ascii="Aptos" w:hAnsi="Aptos"/>
        </w:rPr>
        <w:t>Impairments in LVC</w:t>
      </w:r>
      <w:r w:rsidR="003E6981">
        <w:rPr>
          <w:rFonts w:ascii="Aptos" w:hAnsi="Aptos"/>
        </w:rPr>
        <w:t xml:space="preserve"> (reduced time to LVC, incomplete LVC, reduced duration of LVC)</w:t>
      </w:r>
      <w:r>
        <w:rPr>
          <w:rFonts w:ascii="Aptos" w:hAnsi="Aptos"/>
        </w:rPr>
        <w:t xml:space="preserve"> leading to penetration </w:t>
      </w:r>
      <w:r w:rsidR="008C5BD1">
        <w:rPr>
          <w:rFonts w:ascii="Aptos" w:hAnsi="Aptos"/>
        </w:rPr>
        <w:t>and/or aspiration</w:t>
      </w:r>
      <w:r w:rsidR="001C695B">
        <w:rPr>
          <w:rFonts w:ascii="Aptos" w:hAnsi="Aptos"/>
        </w:rPr>
        <w:t xml:space="preserve"> (Barbon et al., 2020, Starmer et al., 2015)</w:t>
      </w:r>
    </w:p>
    <w:p w14:paraId="13A3B145" w14:textId="74A239DD" w:rsidR="008C5BD1" w:rsidRDefault="008C5BD1" w:rsidP="002F4871">
      <w:pPr>
        <w:pStyle w:val="ListParagraph"/>
        <w:numPr>
          <w:ilvl w:val="0"/>
          <w:numId w:val="40"/>
        </w:numPr>
        <w:spacing w:before="240"/>
        <w:rPr>
          <w:rFonts w:ascii="Aptos" w:hAnsi="Aptos"/>
        </w:rPr>
      </w:pPr>
      <w:r>
        <w:rPr>
          <w:rFonts w:ascii="Aptos" w:hAnsi="Aptos"/>
        </w:rPr>
        <w:t xml:space="preserve">Penetration during the swallow leading to aspiration after the swallow </w:t>
      </w:r>
      <w:r w:rsidR="00E00CD7">
        <w:rPr>
          <w:rFonts w:ascii="Aptos" w:hAnsi="Aptos"/>
        </w:rPr>
        <w:t>(Pisegna et al., 2020)</w:t>
      </w:r>
    </w:p>
    <w:p w14:paraId="4680F683" w14:textId="29B05B5A" w:rsidR="001C695B" w:rsidRDefault="001C695B" w:rsidP="002F4871">
      <w:pPr>
        <w:pStyle w:val="ListParagraph"/>
        <w:numPr>
          <w:ilvl w:val="0"/>
          <w:numId w:val="40"/>
        </w:numPr>
        <w:spacing w:before="240"/>
        <w:rPr>
          <w:rFonts w:ascii="Aptos" w:hAnsi="Aptos"/>
        </w:rPr>
      </w:pPr>
      <w:r>
        <w:rPr>
          <w:rFonts w:ascii="Aptos" w:hAnsi="Aptos"/>
        </w:rPr>
        <w:t>Longer pharyngeal transit times (Starmer et al., 2015)</w:t>
      </w:r>
    </w:p>
    <w:p w14:paraId="15B3E999" w14:textId="36E8CE71" w:rsidR="002B78AC" w:rsidRDefault="002B78AC" w:rsidP="002F4871">
      <w:pPr>
        <w:pStyle w:val="ListParagraph"/>
        <w:numPr>
          <w:ilvl w:val="0"/>
          <w:numId w:val="40"/>
        </w:numPr>
        <w:spacing w:before="240"/>
        <w:rPr>
          <w:rFonts w:ascii="Aptos" w:hAnsi="Aptos"/>
        </w:rPr>
      </w:pPr>
      <w:r>
        <w:rPr>
          <w:rFonts w:ascii="Aptos" w:hAnsi="Aptos"/>
        </w:rPr>
        <w:t>Weak pharyngeal constriction (</w:t>
      </w:r>
      <w:r w:rsidR="00280AEE">
        <w:rPr>
          <w:rFonts w:ascii="Aptos" w:hAnsi="Aptos"/>
        </w:rPr>
        <w:t xml:space="preserve">Barbon et al., 2020; </w:t>
      </w:r>
      <w:proofErr w:type="spellStart"/>
      <w:r>
        <w:rPr>
          <w:rFonts w:ascii="Aptos" w:hAnsi="Aptos"/>
        </w:rPr>
        <w:t>Bhethanabotla</w:t>
      </w:r>
      <w:proofErr w:type="spellEnd"/>
      <w:r>
        <w:rPr>
          <w:rFonts w:ascii="Aptos" w:hAnsi="Aptos"/>
        </w:rPr>
        <w:t xml:space="preserve"> et al., 20</w:t>
      </w:r>
      <w:r w:rsidR="00B42B05">
        <w:rPr>
          <w:rFonts w:ascii="Aptos" w:hAnsi="Aptos"/>
        </w:rPr>
        <w:t>2</w:t>
      </w:r>
      <w:r>
        <w:rPr>
          <w:rFonts w:ascii="Aptos" w:hAnsi="Aptos"/>
        </w:rPr>
        <w:t>5)</w:t>
      </w:r>
    </w:p>
    <w:p w14:paraId="6676CCDD" w14:textId="5AA7A545" w:rsidR="00601D08" w:rsidRDefault="00601D08" w:rsidP="002F4871">
      <w:pPr>
        <w:pStyle w:val="ListParagraph"/>
        <w:numPr>
          <w:ilvl w:val="0"/>
          <w:numId w:val="40"/>
        </w:numPr>
        <w:spacing w:before="240"/>
        <w:rPr>
          <w:rFonts w:ascii="Aptos" w:hAnsi="Aptos"/>
        </w:rPr>
      </w:pPr>
      <w:r>
        <w:rPr>
          <w:rFonts w:ascii="Aptos" w:hAnsi="Aptos"/>
        </w:rPr>
        <w:t>Increased posterior pharyngeal wall thickness (Evangelista et al., 2020)</w:t>
      </w:r>
    </w:p>
    <w:p w14:paraId="43D93F9C" w14:textId="66DDAD26" w:rsidR="002B78AC" w:rsidRDefault="002B78AC" w:rsidP="002F4871">
      <w:pPr>
        <w:pStyle w:val="ListParagraph"/>
        <w:numPr>
          <w:ilvl w:val="0"/>
          <w:numId w:val="40"/>
        </w:numPr>
        <w:spacing w:before="240"/>
        <w:rPr>
          <w:rFonts w:ascii="Aptos" w:hAnsi="Aptos"/>
        </w:rPr>
      </w:pPr>
      <w:r>
        <w:rPr>
          <w:rFonts w:ascii="Aptos" w:hAnsi="Aptos"/>
        </w:rPr>
        <w:t>Reduced UES distension (</w:t>
      </w:r>
      <w:proofErr w:type="spellStart"/>
      <w:r>
        <w:rPr>
          <w:rFonts w:ascii="Aptos" w:hAnsi="Aptos"/>
        </w:rPr>
        <w:t>Bhethanabotla</w:t>
      </w:r>
      <w:proofErr w:type="spellEnd"/>
      <w:r w:rsidR="00960298">
        <w:rPr>
          <w:rFonts w:ascii="Aptos" w:hAnsi="Aptos"/>
        </w:rPr>
        <w:t xml:space="preserve"> et al., 20</w:t>
      </w:r>
      <w:r w:rsidR="00B42B05">
        <w:rPr>
          <w:rFonts w:ascii="Aptos" w:hAnsi="Aptos"/>
        </w:rPr>
        <w:t>2</w:t>
      </w:r>
      <w:r w:rsidR="00960298">
        <w:rPr>
          <w:rFonts w:ascii="Aptos" w:hAnsi="Aptos"/>
        </w:rPr>
        <w:t>5</w:t>
      </w:r>
      <w:r w:rsidR="00B42B05">
        <w:rPr>
          <w:rFonts w:ascii="Aptos" w:hAnsi="Aptos"/>
        </w:rPr>
        <w:t>; Szczesniak et al., 2016</w:t>
      </w:r>
      <w:r w:rsidR="00960298">
        <w:rPr>
          <w:rFonts w:ascii="Aptos" w:hAnsi="Aptos"/>
        </w:rPr>
        <w:t>)</w:t>
      </w:r>
    </w:p>
    <w:p w14:paraId="394BF769" w14:textId="4094CD6D" w:rsidR="00783CF8" w:rsidRDefault="00783CF8" w:rsidP="002F4871">
      <w:pPr>
        <w:pStyle w:val="ListParagraph"/>
        <w:numPr>
          <w:ilvl w:val="0"/>
          <w:numId w:val="40"/>
        </w:numPr>
        <w:spacing w:before="240"/>
        <w:rPr>
          <w:rFonts w:ascii="Aptos" w:hAnsi="Aptos"/>
        </w:rPr>
      </w:pPr>
      <w:r>
        <w:rPr>
          <w:rFonts w:ascii="Aptos" w:hAnsi="Aptos"/>
        </w:rPr>
        <w:t>Pharyngeal residue (Pflug et al., 2025)</w:t>
      </w:r>
    </w:p>
    <w:p w14:paraId="2A98A4A6" w14:textId="6EC73858" w:rsidR="00416ECF" w:rsidRDefault="00813BD7" w:rsidP="002F4871">
      <w:pPr>
        <w:pStyle w:val="ListParagraph"/>
        <w:numPr>
          <w:ilvl w:val="0"/>
          <w:numId w:val="40"/>
        </w:numPr>
        <w:spacing w:before="240"/>
        <w:rPr>
          <w:rFonts w:ascii="Aptos" w:hAnsi="Aptos"/>
        </w:rPr>
      </w:pPr>
      <w:r>
        <w:rPr>
          <w:rFonts w:ascii="Aptos" w:hAnsi="Aptos"/>
        </w:rPr>
        <w:t>Silent aspiration (Pflug et al., 2025)</w:t>
      </w:r>
    </w:p>
    <w:p w14:paraId="2BCAA522" w14:textId="77777777" w:rsidR="00B521EC" w:rsidRPr="00B521EC" w:rsidRDefault="00B521EC" w:rsidP="00B521EC">
      <w:pPr>
        <w:pStyle w:val="ListParagraph"/>
        <w:spacing w:before="240"/>
        <w:rPr>
          <w:rFonts w:ascii="Aptos" w:hAnsi="Aptos"/>
        </w:rPr>
      </w:pPr>
    </w:p>
    <w:p w14:paraId="6FCD66C6" w14:textId="77777777" w:rsidR="00392FD2" w:rsidRDefault="020D84E6" w:rsidP="00392FD2">
      <w:pPr>
        <w:keepNext/>
        <w:ind w:left="720"/>
        <w:jc w:val="center"/>
      </w:pPr>
      <w:r>
        <w:rPr>
          <w:noProof/>
        </w:rPr>
        <w:drawing>
          <wp:inline distT="0" distB="0" distL="0" distR="0" wp14:anchorId="6FBD98D7" wp14:editId="61B1FA0D">
            <wp:extent cx="3747454" cy="3283697"/>
            <wp:effectExtent l="0" t="0" r="5715" b="0"/>
            <wp:docPr id="2026357458" name="Picture 202635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752369" cy="3288004"/>
                    </a:xfrm>
                    <a:prstGeom prst="rect">
                      <a:avLst/>
                    </a:prstGeom>
                  </pic:spPr>
                </pic:pic>
              </a:graphicData>
            </a:graphic>
          </wp:inline>
        </w:drawing>
      </w:r>
    </w:p>
    <w:p w14:paraId="3C889499" w14:textId="5B3D350C" w:rsidR="020D84E6" w:rsidRDefault="00392FD2" w:rsidP="00392FD2">
      <w:pPr>
        <w:pStyle w:val="Caption"/>
        <w:jc w:val="center"/>
      </w:pPr>
      <w:r>
        <w:t xml:space="preserve">Figure </w:t>
      </w:r>
      <w:r>
        <w:fldChar w:fldCharType="begin"/>
      </w:r>
      <w:r>
        <w:instrText xml:space="preserve"> SEQ Figure \* ARABIC </w:instrText>
      </w:r>
      <w:r>
        <w:fldChar w:fldCharType="separate"/>
      </w:r>
      <w:r w:rsidR="00371217">
        <w:rPr>
          <w:noProof/>
        </w:rPr>
        <w:t>22</w:t>
      </w:r>
      <w:r>
        <w:fldChar w:fldCharType="end"/>
      </w:r>
      <w:r>
        <w:t>: Fibrotic Epiglottis</w:t>
      </w:r>
    </w:p>
    <w:p w14:paraId="024CA1CE" w14:textId="2668B707" w:rsidR="0001208F" w:rsidRDefault="0001208F" w:rsidP="00931913">
      <w:pPr>
        <w:jc w:val="center"/>
        <w:rPr>
          <w:rFonts w:ascii="Aptos" w:hAnsi="Aptos"/>
        </w:rPr>
      </w:pPr>
      <w:r>
        <w:rPr>
          <w:rFonts w:ascii="Aptos" w:hAnsi="Aptos"/>
        </w:rPr>
        <w:t>Video #078</w:t>
      </w:r>
    </w:p>
    <w:p w14:paraId="20F9E3A4" w14:textId="433924FC" w:rsidR="00931913" w:rsidRPr="00651520" w:rsidRDefault="00931913" w:rsidP="00931913">
      <w:pPr>
        <w:jc w:val="center"/>
        <w:rPr>
          <w:rFonts w:ascii="Aptos" w:hAnsi="Aptos"/>
        </w:rPr>
      </w:pPr>
      <w:r w:rsidRPr="003A7705">
        <w:rPr>
          <w:rFonts w:ascii="Aptos" w:hAnsi="Aptos"/>
        </w:rPr>
        <w:t xml:space="preserve">Palmar, Padilla, &amp; </w:t>
      </w:r>
      <w:proofErr w:type="spellStart"/>
      <w:r w:rsidRPr="003A7705">
        <w:rPr>
          <w:rFonts w:ascii="Aptos" w:hAnsi="Aptos"/>
        </w:rPr>
        <w:t>MacWhinney</w:t>
      </w:r>
      <w:proofErr w:type="spellEnd"/>
      <w:r w:rsidRPr="003A7705">
        <w:rPr>
          <w:rFonts w:ascii="Aptos" w:hAnsi="Aptos"/>
        </w:rPr>
        <w:t xml:space="preserve"> (2023)</w:t>
      </w:r>
    </w:p>
    <w:p w14:paraId="7ED94957" w14:textId="6E6024F1" w:rsidR="00B521EC" w:rsidRDefault="00B521EC" w:rsidP="00B521EC">
      <w:pPr>
        <w:spacing w:before="240"/>
        <w:rPr>
          <w:rFonts w:ascii="Aptos" w:hAnsi="Aptos"/>
        </w:rPr>
      </w:pPr>
      <w:r>
        <w:rPr>
          <w:rFonts w:ascii="Aptos" w:hAnsi="Aptos"/>
        </w:rPr>
        <w:t>Specific physiologic and functional impairments seen on VFSS in the case of oral cancers may include:</w:t>
      </w:r>
    </w:p>
    <w:p w14:paraId="43828BC3" w14:textId="6DD8AF02" w:rsidR="00B521EC" w:rsidRDefault="00CC64FF" w:rsidP="002F4871">
      <w:pPr>
        <w:pStyle w:val="ListParagraph"/>
        <w:numPr>
          <w:ilvl w:val="0"/>
          <w:numId w:val="41"/>
        </w:numPr>
        <w:spacing w:before="240"/>
        <w:rPr>
          <w:rFonts w:ascii="Aptos" w:hAnsi="Aptos"/>
        </w:rPr>
      </w:pPr>
      <w:r>
        <w:rPr>
          <w:rFonts w:ascii="Aptos" w:hAnsi="Aptos"/>
        </w:rPr>
        <w:t xml:space="preserve">Difficulties </w:t>
      </w:r>
      <w:r w:rsidR="005C5202">
        <w:rPr>
          <w:rFonts w:ascii="Aptos" w:hAnsi="Aptos"/>
        </w:rPr>
        <w:t xml:space="preserve">with any or all aspects of oral prep including </w:t>
      </w:r>
      <w:r w:rsidR="008647BF">
        <w:rPr>
          <w:rFonts w:ascii="Aptos" w:hAnsi="Aptos"/>
        </w:rPr>
        <w:t>mastication, collection, and propulsion of the bolus</w:t>
      </w:r>
    </w:p>
    <w:p w14:paraId="08F266E2" w14:textId="00996927" w:rsidR="005C5202" w:rsidRPr="005C5202" w:rsidRDefault="008647BF" w:rsidP="002F4871">
      <w:pPr>
        <w:pStyle w:val="ListParagraph"/>
        <w:numPr>
          <w:ilvl w:val="0"/>
          <w:numId w:val="41"/>
        </w:numPr>
        <w:spacing w:before="240"/>
        <w:rPr>
          <w:rFonts w:ascii="Aptos" w:hAnsi="Aptos"/>
        </w:rPr>
      </w:pPr>
      <w:r>
        <w:rPr>
          <w:rFonts w:ascii="Aptos" w:hAnsi="Aptos"/>
        </w:rPr>
        <w:t>Inadequate / impacted</w:t>
      </w:r>
      <w:r w:rsidR="00CC64FF">
        <w:rPr>
          <w:rFonts w:ascii="Aptos" w:hAnsi="Aptos"/>
        </w:rPr>
        <w:t xml:space="preserve"> dentition</w:t>
      </w:r>
    </w:p>
    <w:p w14:paraId="0D31FE66" w14:textId="00ED4FCC" w:rsidR="00CC64FF" w:rsidRDefault="0032079F" w:rsidP="002F4871">
      <w:pPr>
        <w:pStyle w:val="ListParagraph"/>
        <w:numPr>
          <w:ilvl w:val="0"/>
          <w:numId w:val="41"/>
        </w:numPr>
        <w:spacing w:before="240"/>
        <w:rPr>
          <w:rFonts w:ascii="Aptos" w:hAnsi="Aptos"/>
        </w:rPr>
      </w:pPr>
      <w:r>
        <w:rPr>
          <w:rFonts w:ascii="Aptos" w:hAnsi="Aptos"/>
        </w:rPr>
        <w:t>Trismus</w:t>
      </w:r>
    </w:p>
    <w:p w14:paraId="43E7CDDD" w14:textId="1DE7587C" w:rsidR="0032079F" w:rsidRPr="00B521EC" w:rsidRDefault="0032079F" w:rsidP="002F4871">
      <w:pPr>
        <w:pStyle w:val="ListParagraph"/>
        <w:numPr>
          <w:ilvl w:val="0"/>
          <w:numId w:val="41"/>
        </w:numPr>
        <w:spacing w:before="240"/>
        <w:rPr>
          <w:rFonts w:ascii="Aptos" w:hAnsi="Aptos"/>
        </w:rPr>
      </w:pPr>
      <w:r>
        <w:rPr>
          <w:rFonts w:ascii="Aptos" w:hAnsi="Aptos"/>
        </w:rPr>
        <w:t>Pharyngeal dysphagia i</w:t>
      </w:r>
      <w:r w:rsidR="00FD39AB">
        <w:rPr>
          <w:rFonts w:ascii="Aptos" w:hAnsi="Aptos"/>
        </w:rPr>
        <w:t xml:space="preserve">f the geniohyoid and/or </w:t>
      </w:r>
      <w:proofErr w:type="spellStart"/>
      <w:r w:rsidR="00FD39AB">
        <w:rPr>
          <w:rFonts w:ascii="Aptos" w:hAnsi="Aptos"/>
        </w:rPr>
        <w:t>mylohoid</w:t>
      </w:r>
      <w:proofErr w:type="spellEnd"/>
      <w:r w:rsidR="00FD39AB">
        <w:rPr>
          <w:rFonts w:ascii="Aptos" w:hAnsi="Aptos"/>
        </w:rPr>
        <w:t xml:space="preserve"> impacted by surgery or radiation (Malik et al., 2024)</w:t>
      </w:r>
    </w:p>
    <w:p w14:paraId="06D5C6F3" w14:textId="5766EAB7" w:rsidR="00890DE9" w:rsidRDefault="00CD4BC8" w:rsidP="008643A3">
      <w:pPr>
        <w:pStyle w:val="Heading3"/>
      </w:pPr>
      <w:bookmarkStart w:id="35" w:name="_Toc208502600"/>
      <w:r>
        <w:t xml:space="preserve">6.3 </w:t>
      </w:r>
      <w:r w:rsidR="00890DE9">
        <w:t xml:space="preserve">Respiratory </w:t>
      </w:r>
      <w:r w:rsidR="008643A3">
        <w:t>Impairment</w:t>
      </w:r>
      <w:bookmarkEnd w:id="35"/>
    </w:p>
    <w:p w14:paraId="115EEBD3" w14:textId="2F288EAE" w:rsidR="00F20C80" w:rsidRDefault="006F7D1B" w:rsidP="008643A3">
      <w:pPr>
        <w:rPr>
          <w:rFonts w:ascii="Aptos" w:hAnsi="Aptos"/>
        </w:rPr>
      </w:pPr>
      <w:r w:rsidRPr="006F7D1B">
        <w:rPr>
          <w:rFonts w:ascii="Aptos" w:hAnsi="Aptos"/>
        </w:rPr>
        <w:t>Individuals with respi</w:t>
      </w:r>
      <w:r>
        <w:rPr>
          <w:rFonts w:ascii="Aptos" w:hAnsi="Aptos"/>
        </w:rPr>
        <w:t xml:space="preserve">ratory diagnoses may experience alterations to their swallow </w:t>
      </w:r>
      <w:proofErr w:type="gramStart"/>
      <w:r>
        <w:rPr>
          <w:rFonts w:ascii="Aptos" w:hAnsi="Aptos"/>
        </w:rPr>
        <w:t>as a result of</w:t>
      </w:r>
      <w:proofErr w:type="gramEnd"/>
      <w:r>
        <w:rPr>
          <w:rFonts w:ascii="Aptos" w:hAnsi="Aptos"/>
        </w:rPr>
        <w:t xml:space="preserve"> disrupted coordination between breathing and swallowing</w:t>
      </w:r>
      <w:r w:rsidR="00895819">
        <w:rPr>
          <w:rFonts w:ascii="Aptos" w:hAnsi="Aptos"/>
        </w:rPr>
        <w:t xml:space="preserve">, </w:t>
      </w:r>
      <w:r w:rsidR="006F0D19">
        <w:rPr>
          <w:rFonts w:ascii="Aptos" w:hAnsi="Aptos"/>
        </w:rPr>
        <w:t>muscle weakness/</w:t>
      </w:r>
      <w:r w:rsidR="00895819">
        <w:rPr>
          <w:rFonts w:ascii="Aptos" w:hAnsi="Aptos"/>
        </w:rPr>
        <w:t xml:space="preserve">reduced functional reserve relating to </w:t>
      </w:r>
      <w:r w:rsidR="006F0D19">
        <w:rPr>
          <w:rFonts w:ascii="Aptos" w:hAnsi="Aptos"/>
        </w:rPr>
        <w:t>acute</w:t>
      </w:r>
      <w:r w:rsidR="001F52CA">
        <w:rPr>
          <w:rFonts w:ascii="Aptos" w:hAnsi="Aptos"/>
        </w:rPr>
        <w:t>/critical</w:t>
      </w:r>
      <w:r w:rsidR="006F0D19">
        <w:rPr>
          <w:rFonts w:ascii="Aptos" w:hAnsi="Aptos"/>
        </w:rPr>
        <w:t xml:space="preserve"> or </w:t>
      </w:r>
      <w:r w:rsidR="00895819">
        <w:rPr>
          <w:rFonts w:ascii="Aptos" w:hAnsi="Aptos"/>
        </w:rPr>
        <w:t>chronic disease</w:t>
      </w:r>
      <w:r w:rsidR="006D2EE7">
        <w:rPr>
          <w:rFonts w:ascii="Aptos" w:hAnsi="Aptos"/>
        </w:rPr>
        <w:t xml:space="preserve">, </w:t>
      </w:r>
      <w:r w:rsidR="006F0D19">
        <w:rPr>
          <w:rFonts w:ascii="Aptos" w:hAnsi="Aptos"/>
        </w:rPr>
        <w:t xml:space="preserve">or </w:t>
      </w:r>
      <w:r w:rsidR="00A76AF3">
        <w:rPr>
          <w:rFonts w:ascii="Aptos" w:hAnsi="Aptos"/>
        </w:rPr>
        <w:t>respiratory interventions such as intubation and heated humidified high flow nasal cannula (HHHFNC)</w:t>
      </w:r>
      <w:r w:rsidR="006F0D19">
        <w:rPr>
          <w:rFonts w:ascii="Aptos" w:hAnsi="Aptos"/>
        </w:rPr>
        <w:t xml:space="preserve">. </w:t>
      </w:r>
    </w:p>
    <w:p w14:paraId="373B09C3" w14:textId="68D22072" w:rsidR="00931DD8" w:rsidRPr="006F7D1B" w:rsidRDefault="00045B70" w:rsidP="008643A3">
      <w:pPr>
        <w:rPr>
          <w:rFonts w:ascii="Aptos" w:hAnsi="Aptos"/>
        </w:rPr>
      </w:pPr>
      <w:r>
        <w:rPr>
          <w:rFonts w:ascii="Aptos" w:hAnsi="Aptos"/>
        </w:rPr>
        <w:t xml:space="preserve">On VFSS, individuals with </w:t>
      </w:r>
      <w:r w:rsidR="008D019B">
        <w:rPr>
          <w:rFonts w:ascii="Aptos" w:hAnsi="Aptos"/>
        </w:rPr>
        <w:t xml:space="preserve">stable </w:t>
      </w:r>
      <w:r>
        <w:rPr>
          <w:rFonts w:ascii="Aptos" w:hAnsi="Aptos"/>
        </w:rPr>
        <w:t>COPD</w:t>
      </w:r>
      <w:r w:rsidR="008D019B">
        <w:rPr>
          <w:rFonts w:ascii="Aptos" w:hAnsi="Aptos"/>
        </w:rPr>
        <w:t xml:space="preserve"> may</w:t>
      </w:r>
      <w:r>
        <w:rPr>
          <w:rFonts w:ascii="Aptos" w:hAnsi="Aptos"/>
        </w:rPr>
        <w:t xml:space="preserve"> demonstrate shorter LVC durations</w:t>
      </w:r>
      <w:r w:rsidR="002D0BDC">
        <w:rPr>
          <w:rFonts w:ascii="Aptos" w:hAnsi="Aptos"/>
        </w:rPr>
        <w:t>, longer swallow reaction times</w:t>
      </w:r>
      <w:r w:rsidR="008D019B">
        <w:rPr>
          <w:rFonts w:ascii="Aptos" w:hAnsi="Aptos"/>
        </w:rPr>
        <w:t xml:space="preserve">, </w:t>
      </w:r>
      <w:r w:rsidR="00121214">
        <w:rPr>
          <w:rFonts w:ascii="Aptos" w:hAnsi="Aptos"/>
        </w:rPr>
        <w:t>and reduced pharyngeal constriction</w:t>
      </w:r>
      <w:r w:rsidR="00261071">
        <w:rPr>
          <w:rFonts w:ascii="Aptos" w:hAnsi="Aptos"/>
        </w:rPr>
        <w:t xml:space="preserve"> when compared to healthy normative values</w:t>
      </w:r>
      <w:r w:rsidR="00121214">
        <w:rPr>
          <w:rFonts w:ascii="Aptos" w:hAnsi="Aptos"/>
        </w:rPr>
        <w:t xml:space="preserve"> (</w:t>
      </w:r>
      <w:proofErr w:type="spellStart"/>
      <w:r w:rsidR="00121214">
        <w:rPr>
          <w:rFonts w:ascii="Aptos" w:hAnsi="Aptos"/>
        </w:rPr>
        <w:t>Mancopes</w:t>
      </w:r>
      <w:proofErr w:type="spellEnd"/>
      <w:r w:rsidR="00121214">
        <w:rPr>
          <w:rFonts w:ascii="Aptos" w:hAnsi="Aptos"/>
        </w:rPr>
        <w:t xml:space="preserve"> et al., 2020). </w:t>
      </w:r>
      <w:r w:rsidR="00931DD8">
        <w:rPr>
          <w:rFonts w:ascii="Aptos" w:hAnsi="Aptos"/>
        </w:rPr>
        <w:t>Patients with acute respiratory distress syndrome (ARDS)</w:t>
      </w:r>
      <w:r w:rsidR="00785EC7">
        <w:rPr>
          <w:rFonts w:ascii="Aptos" w:hAnsi="Aptos"/>
        </w:rPr>
        <w:t xml:space="preserve"> may demonstrate</w:t>
      </w:r>
      <w:r w:rsidR="00B36B37">
        <w:rPr>
          <w:rFonts w:ascii="Aptos" w:hAnsi="Aptos"/>
        </w:rPr>
        <w:t xml:space="preserve"> increased pharyngeal transit time in a post-extubation setting (Brodsky et al., </w:t>
      </w:r>
      <w:r w:rsidR="009207A9">
        <w:rPr>
          <w:rFonts w:ascii="Aptos" w:hAnsi="Aptos"/>
        </w:rPr>
        <w:t>2018)</w:t>
      </w:r>
      <w:r w:rsidR="00B36B37">
        <w:rPr>
          <w:rFonts w:ascii="Aptos" w:hAnsi="Aptos"/>
        </w:rPr>
        <w:t xml:space="preserve">. </w:t>
      </w:r>
    </w:p>
    <w:p w14:paraId="7119B4EF" w14:textId="2B77E6C1" w:rsidR="00007A23" w:rsidRDefault="00007A23" w:rsidP="00187662">
      <w:pPr>
        <w:pStyle w:val="Heading2"/>
        <w:numPr>
          <w:ilvl w:val="0"/>
          <w:numId w:val="4"/>
        </w:numPr>
      </w:pPr>
      <w:bookmarkStart w:id="36" w:name="_Toc208502601"/>
      <w:r>
        <w:t>Esophageal clearance</w:t>
      </w:r>
      <w:bookmarkEnd w:id="36"/>
    </w:p>
    <w:p w14:paraId="47D8BC8D" w14:textId="77777777" w:rsidR="005E3CB8" w:rsidRDefault="005E3CB8" w:rsidP="005E3CB8">
      <w:pPr>
        <w:pStyle w:val="Default"/>
      </w:pPr>
    </w:p>
    <w:p w14:paraId="0BC611C0" w14:textId="7AC47E4D" w:rsidR="005E3CB8" w:rsidRDefault="00A10EE1" w:rsidP="005E3CB8">
      <w:pPr>
        <w:pStyle w:val="Default"/>
        <w:rPr>
          <w:rFonts w:ascii="Aptos" w:hAnsi="Aptos"/>
          <w:sz w:val="22"/>
          <w:szCs w:val="22"/>
        </w:rPr>
      </w:pPr>
      <w:r>
        <w:rPr>
          <w:rFonts w:ascii="Aptos" w:hAnsi="Aptos"/>
          <w:sz w:val="22"/>
          <w:szCs w:val="22"/>
        </w:rPr>
        <w:t xml:space="preserve">Foundational information on esophageal dysphagia can be found in this </w:t>
      </w:r>
      <w:proofErr w:type="gramStart"/>
      <w:r>
        <w:rPr>
          <w:rFonts w:ascii="Aptos" w:hAnsi="Aptos"/>
          <w:sz w:val="22"/>
          <w:szCs w:val="22"/>
        </w:rPr>
        <w:t>two part</w:t>
      </w:r>
      <w:proofErr w:type="gramEnd"/>
      <w:r>
        <w:rPr>
          <w:rFonts w:ascii="Aptos" w:hAnsi="Aptos"/>
          <w:sz w:val="22"/>
          <w:szCs w:val="22"/>
        </w:rPr>
        <w:t xml:space="preserve"> interview with Julie Huffman, on the Swallow Your Pride Podcast</w:t>
      </w:r>
      <w:r w:rsidR="00F2716D">
        <w:rPr>
          <w:rFonts w:ascii="Aptos" w:hAnsi="Aptos"/>
          <w:sz w:val="22"/>
          <w:szCs w:val="22"/>
        </w:rPr>
        <w:t xml:space="preserve"> (60 min each)</w:t>
      </w:r>
      <w:r>
        <w:rPr>
          <w:rFonts w:ascii="Aptos" w:hAnsi="Aptos"/>
          <w:sz w:val="22"/>
          <w:szCs w:val="22"/>
        </w:rPr>
        <w:t xml:space="preserve">. </w:t>
      </w:r>
    </w:p>
    <w:p w14:paraId="3AEF0EA5" w14:textId="77777777" w:rsidR="008674B5" w:rsidRPr="006A1229" w:rsidRDefault="008674B5" w:rsidP="005E3CB8">
      <w:pPr>
        <w:pStyle w:val="Default"/>
        <w:rPr>
          <w:sz w:val="22"/>
          <w:szCs w:val="22"/>
        </w:rPr>
      </w:pPr>
    </w:p>
    <w:p w14:paraId="33BFB527" w14:textId="02468F7D" w:rsidR="00C13BA8" w:rsidRPr="008674B5" w:rsidRDefault="00122856" w:rsidP="006A1229">
      <w:pPr>
        <w:rPr>
          <w:rFonts w:ascii="Aptos" w:hAnsi="Aptos"/>
        </w:rPr>
      </w:pPr>
      <w:hyperlink r:id="rId71" w:history="1">
        <w:r w:rsidRPr="008674B5">
          <w:rPr>
            <w:rStyle w:val="Hyperlink"/>
            <w:rFonts w:ascii="Aptos" w:hAnsi="Aptos"/>
          </w:rPr>
          <w:t>033 – Julie Huffman M.A., CCC-SLP – Part 1: Esophageal Dysphagia: How Much Do You Really Know? - Swallow Your Pride Podcast</w:t>
        </w:r>
      </w:hyperlink>
    </w:p>
    <w:p w14:paraId="2B5F68FB" w14:textId="3CDA6600" w:rsidR="00D45B1D" w:rsidRPr="008674B5" w:rsidRDefault="00122856" w:rsidP="006A1229">
      <w:pPr>
        <w:rPr>
          <w:rFonts w:ascii="Aptos" w:hAnsi="Aptos"/>
        </w:rPr>
      </w:pPr>
      <w:hyperlink r:id="rId72" w:history="1">
        <w:r w:rsidRPr="008674B5">
          <w:rPr>
            <w:rStyle w:val="Hyperlink"/>
            <w:rFonts w:ascii="Aptos" w:hAnsi="Aptos"/>
          </w:rPr>
          <w:t>034 – Julie Huffman M.A., CCC-SLP – Part 2: Esophageal Dysphagia: How Much Do You Really Know? - Swallow Your Pride Podcast</w:t>
        </w:r>
      </w:hyperlink>
    </w:p>
    <w:p w14:paraId="12B0F135" w14:textId="1474D381" w:rsidR="00985172" w:rsidRDefault="00381A1B" w:rsidP="006A1229">
      <w:pPr>
        <w:rPr>
          <w:rFonts w:ascii="Aptos" w:hAnsi="Aptos"/>
        </w:rPr>
      </w:pPr>
      <w:r w:rsidRPr="008674B5">
        <w:rPr>
          <w:rFonts w:ascii="Aptos" w:hAnsi="Aptos"/>
        </w:rPr>
        <w:t>Research has long supporte</w:t>
      </w:r>
      <w:r w:rsidR="00C1563B" w:rsidRPr="008674B5">
        <w:rPr>
          <w:rFonts w:ascii="Aptos" w:hAnsi="Aptos"/>
        </w:rPr>
        <w:t>d</w:t>
      </w:r>
      <w:r w:rsidRPr="008674B5">
        <w:rPr>
          <w:rFonts w:ascii="Aptos" w:hAnsi="Aptos"/>
        </w:rPr>
        <w:t xml:space="preserve"> the complex and interdependent relationship between the esophagus and pharynx, </w:t>
      </w:r>
      <w:r w:rsidR="00C1563B" w:rsidRPr="008674B5">
        <w:rPr>
          <w:rFonts w:ascii="Aptos" w:hAnsi="Aptos"/>
        </w:rPr>
        <w:t xml:space="preserve">to the point that some would call the demarcation of the two phases at the UES arbitrary. </w:t>
      </w:r>
      <w:r w:rsidR="00DB78E2">
        <w:rPr>
          <w:rFonts w:ascii="Aptos" w:hAnsi="Aptos"/>
        </w:rPr>
        <w:t xml:space="preserve">Because swallowing is a </w:t>
      </w:r>
      <w:r w:rsidR="00CF655E">
        <w:rPr>
          <w:rFonts w:ascii="Aptos" w:hAnsi="Aptos"/>
        </w:rPr>
        <w:t xml:space="preserve">sequential, </w:t>
      </w:r>
      <w:r w:rsidR="00DB78E2">
        <w:rPr>
          <w:rFonts w:ascii="Aptos" w:hAnsi="Aptos"/>
        </w:rPr>
        <w:t xml:space="preserve">pressure-driven </w:t>
      </w:r>
      <w:r w:rsidR="00CF655E">
        <w:rPr>
          <w:rFonts w:ascii="Aptos" w:hAnsi="Aptos"/>
        </w:rPr>
        <w:t>system</w:t>
      </w:r>
      <w:r w:rsidR="00DB78E2">
        <w:rPr>
          <w:rFonts w:ascii="Aptos" w:hAnsi="Aptos"/>
        </w:rPr>
        <w:t xml:space="preserve">, </w:t>
      </w:r>
      <w:r w:rsidR="004242FB">
        <w:rPr>
          <w:rFonts w:ascii="Aptos" w:hAnsi="Aptos"/>
        </w:rPr>
        <w:t xml:space="preserve">changes in one </w:t>
      </w:r>
      <w:proofErr w:type="spellStart"/>
      <w:r w:rsidR="004242FB">
        <w:rPr>
          <w:rFonts w:ascii="Aptos" w:hAnsi="Aptos"/>
        </w:rPr>
        <w:t>one</w:t>
      </w:r>
      <w:proofErr w:type="spellEnd"/>
      <w:r w:rsidR="004242FB">
        <w:rPr>
          <w:rFonts w:ascii="Aptos" w:hAnsi="Aptos"/>
        </w:rPr>
        <w:t xml:space="preserve"> anatomical area (e.g., </w:t>
      </w:r>
      <w:r w:rsidR="00766073">
        <w:rPr>
          <w:rFonts w:ascii="Aptos" w:hAnsi="Aptos"/>
        </w:rPr>
        <w:t>multiple swallows per bolus) can alter function in another (e.g., inhibited peristaltic movement</w:t>
      </w:r>
      <w:r w:rsidR="00985172">
        <w:rPr>
          <w:rFonts w:ascii="Aptos" w:hAnsi="Aptos"/>
        </w:rPr>
        <w:t xml:space="preserve"> in the esophagus</w:t>
      </w:r>
      <w:r w:rsidR="00766073">
        <w:rPr>
          <w:rFonts w:ascii="Aptos" w:hAnsi="Aptos"/>
        </w:rPr>
        <w:t xml:space="preserve">). </w:t>
      </w:r>
      <w:r w:rsidR="00BE58C2">
        <w:rPr>
          <w:rFonts w:ascii="Aptos" w:hAnsi="Aptos"/>
        </w:rPr>
        <w:t xml:space="preserve">These impacts can be “downstream” (e.g., multiple swallows per bolus </w:t>
      </w:r>
      <w:r w:rsidR="00743713">
        <w:rPr>
          <w:rFonts w:ascii="Aptos" w:hAnsi="Aptos"/>
        </w:rPr>
        <w:t>inhibits esophageal peristalsis)</w:t>
      </w:r>
      <w:r w:rsidR="00383776">
        <w:rPr>
          <w:rFonts w:ascii="Aptos" w:hAnsi="Aptos"/>
        </w:rPr>
        <w:t xml:space="preserve"> or “upstream” (e.g., </w:t>
      </w:r>
      <w:r w:rsidR="00527CC9">
        <w:rPr>
          <w:rFonts w:ascii="Aptos" w:hAnsi="Aptos"/>
        </w:rPr>
        <w:t>poor motility resulting in hesitant swallow initiation or globus sensation).</w:t>
      </w:r>
    </w:p>
    <w:p w14:paraId="1CD6DB88" w14:textId="4677327B" w:rsidR="00381A1B" w:rsidRDefault="00306BA9" w:rsidP="006A1229">
      <w:pPr>
        <w:rPr>
          <w:rFonts w:ascii="Aptos" w:hAnsi="Aptos"/>
        </w:rPr>
      </w:pPr>
      <w:r w:rsidRPr="008674B5">
        <w:rPr>
          <w:rFonts w:ascii="Aptos" w:hAnsi="Aptos"/>
        </w:rPr>
        <w:t>Esophageal dysphagia is a common finding in individuals reporting difficulty swallowing</w:t>
      </w:r>
      <w:r w:rsidR="001801B2" w:rsidRPr="008674B5">
        <w:rPr>
          <w:rFonts w:ascii="Aptos" w:hAnsi="Aptos"/>
        </w:rPr>
        <w:t xml:space="preserve"> and can be the primary </w:t>
      </w:r>
      <w:r w:rsidR="008674B5" w:rsidRPr="008674B5">
        <w:rPr>
          <w:rFonts w:ascii="Aptos" w:hAnsi="Aptos"/>
        </w:rPr>
        <w:t>cause</w:t>
      </w:r>
      <w:r w:rsidR="00427C02">
        <w:rPr>
          <w:rFonts w:ascii="Aptos" w:hAnsi="Aptos"/>
        </w:rPr>
        <w:t xml:space="preserve"> of oropharyngeal symptoms</w:t>
      </w:r>
      <w:r w:rsidR="003930D4">
        <w:rPr>
          <w:rFonts w:ascii="Aptos" w:hAnsi="Aptos"/>
        </w:rPr>
        <w:t>, such as globus sensation, residue, or even aspiration</w:t>
      </w:r>
      <w:r w:rsidR="00706AC8">
        <w:rPr>
          <w:rFonts w:ascii="Aptos" w:hAnsi="Aptos"/>
        </w:rPr>
        <w:t xml:space="preserve"> (Reedy et al., 2021)</w:t>
      </w:r>
      <w:r w:rsidR="001801B2" w:rsidRPr="008674B5">
        <w:rPr>
          <w:rFonts w:ascii="Aptos" w:hAnsi="Aptos"/>
        </w:rPr>
        <w:t>. Pathology originating in the esophagus</w:t>
      </w:r>
      <w:r w:rsidR="00427C02">
        <w:rPr>
          <w:rFonts w:ascii="Aptos" w:hAnsi="Aptos"/>
        </w:rPr>
        <w:t xml:space="preserve"> such as reflux, strictures,</w:t>
      </w:r>
      <w:r w:rsidR="005A6CB0">
        <w:rPr>
          <w:rFonts w:ascii="Aptos" w:hAnsi="Aptos"/>
        </w:rPr>
        <w:t xml:space="preserve"> or dysmotility can have upstream impacts on the oropharyngeal swallow, resulting in </w:t>
      </w:r>
      <w:r w:rsidR="00DD7590">
        <w:rPr>
          <w:rFonts w:ascii="Aptos" w:hAnsi="Aptos"/>
        </w:rPr>
        <w:t xml:space="preserve">referred sensation of residue </w:t>
      </w:r>
      <w:r w:rsidR="00846912">
        <w:rPr>
          <w:rFonts w:ascii="Aptos" w:hAnsi="Aptos"/>
        </w:rPr>
        <w:t xml:space="preserve">to the pharynx </w:t>
      </w:r>
      <w:r w:rsidR="00DD7590">
        <w:rPr>
          <w:rFonts w:ascii="Aptos" w:hAnsi="Aptos"/>
        </w:rPr>
        <w:t>(also called globus sensation)</w:t>
      </w:r>
      <w:r w:rsidR="00846912">
        <w:rPr>
          <w:rFonts w:ascii="Aptos" w:hAnsi="Aptos"/>
        </w:rPr>
        <w:t>, pharyngeal retention due to increased esophageal pressure, and ruminating or hesitant or</w:t>
      </w:r>
      <w:r w:rsidR="00C14883">
        <w:rPr>
          <w:rFonts w:ascii="Aptos" w:hAnsi="Aptos"/>
        </w:rPr>
        <w:t xml:space="preserve">al phase and swallow initiation due to anticipated obstruction. </w:t>
      </w:r>
    </w:p>
    <w:p w14:paraId="308DE53D" w14:textId="22191F27" w:rsidR="00393449" w:rsidRDefault="00D5229E" w:rsidP="006A1229">
      <w:pPr>
        <w:rPr>
          <w:rFonts w:ascii="Aptos" w:hAnsi="Aptos"/>
        </w:rPr>
      </w:pPr>
      <w:r>
        <w:rPr>
          <w:rFonts w:ascii="Aptos" w:hAnsi="Aptos"/>
        </w:rPr>
        <w:t>Whenever possible, a</w:t>
      </w:r>
      <w:r w:rsidR="00FB1064">
        <w:rPr>
          <w:rFonts w:ascii="Aptos" w:hAnsi="Aptos"/>
        </w:rPr>
        <w:t xml:space="preserve"> non-diagnostic</w:t>
      </w:r>
      <w:r>
        <w:rPr>
          <w:rFonts w:ascii="Aptos" w:hAnsi="Aptos"/>
        </w:rPr>
        <w:t xml:space="preserve"> </w:t>
      </w:r>
      <w:r w:rsidR="009B2CF2">
        <w:rPr>
          <w:rFonts w:ascii="Aptos" w:hAnsi="Aptos"/>
        </w:rPr>
        <w:t xml:space="preserve">visualization of the esophagus </w:t>
      </w:r>
      <w:r>
        <w:rPr>
          <w:rFonts w:ascii="Aptos" w:hAnsi="Aptos"/>
        </w:rPr>
        <w:t>should be completed on VFSS in the AP view</w:t>
      </w:r>
      <w:r w:rsidR="00FB1064">
        <w:rPr>
          <w:rFonts w:ascii="Aptos" w:hAnsi="Aptos"/>
        </w:rPr>
        <w:t xml:space="preserve"> to identify </w:t>
      </w:r>
      <w:r w:rsidR="009B2CF2">
        <w:rPr>
          <w:rFonts w:ascii="Aptos" w:hAnsi="Aptos"/>
        </w:rPr>
        <w:t xml:space="preserve">any potential impacts </w:t>
      </w:r>
      <w:r w:rsidR="00765EFD">
        <w:rPr>
          <w:rFonts w:ascii="Aptos" w:hAnsi="Aptos"/>
        </w:rPr>
        <w:t xml:space="preserve">on the swallow continuum. </w:t>
      </w:r>
      <w:r w:rsidR="002B31E7">
        <w:rPr>
          <w:rFonts w:ascii="Aptos" w:hAnsi="Aptos"/>
        </w:rPr>
        <w:t xml:space="preserve">Use of multiple textures including solids and pills is important to </w:t>
      </w:r>
      <w:r w:rsidR="005C0909">
        <w:rPr>
          <w:rFonts w:ascii="Aptos" w:hAnsi="Aptos"/>
        </w:rPr>
        <w:t>reveal potential abnormalities in motility or anatomy (</w:t>
      </w:r>
      <w:r w:rsidR="00520C94">
        <w:rPr>
          <w:rFonts w:ascii="Aptos" w:hAnsi="Aptos"/>
        </w:rPr>
        <w:t xml:space="preserve">Madhavan et al., 2015; </w:t>
      </w:r>
      <w:r w:rsidR="005C0909">
        <w:rPr>
          <w:rFonts w:ascii="Aptos" w:hAnsi="Aptos"/>
        </w:rPr>
        <w:t>Watts</w:t>
      </w:r>
      <w:r w:rsidR="00520C94">
        <w:rPr>
          <w:rFonts w:ascii="Aptos" w:hAnsi="Aptos"/>
        </w:rPr>
        <w:t xml:space="preserve"> et al., 2019). </w:t>
      </w:r>
    </w:p>
    <w:p w14:paraId="351BF4EC" w14:textId="2EE670A5" w:rsidR="00C87D1B" w:rsidRDefault="00C87D1B" w:rsidP="006A1229">
      <w:pPr>
        <w:rPr>
          <w:rFonts w:ascii="Aptos" w:hAnsi="Aptos"/>
        </w:rPr>
      </w:pPr>
      <w:r>
        <w:rPr>
          <w:rFonts w:ascii="Aptos" w:hAnsi="Aptos"/>
        </w:rPr>
        <w:t>Normal esophageal contour should be collapsed at rest,</w:t>
      </w:r>
      <w:r w:rsidR="00BD7969">
        <w:rPr>
          <w:rFonts w:ascii="Aptos" w:hAnsi="Aptos"/>
        </w:rPr>
        <w:t xml:space="preserve"> </w:t>
      </w:r>
      <w:r>
        <w:rPr>
          <w:rFonts w:ascii="Aptos" w:hAnsi="Aptos"/>
        </w:rPr>
        <w:t>smooth</w:t>
      </w:r>
      <w:r w:rsidR="00BD7969">
        <w:rPr>
          <w:rFonts w:ascii="Aptos" w:hAnsi="Aptos"/>
        </w:rPr>
        <w:t xml:space="preserve"> and parallel (not tapered or hourglass shaped) as the bolus passes. Normal esophageal </w:t>
      </w:r>
      <w:r w:rsidR="00A535C9">
        <w:rPr>
          <w:rFonts w:ascii="Aptos" w:hAnsi="Aptos"/>
        </w:rPr>
        <w:t xml:space="preserve">motility should look like smooth passage of the bolus from UES to LES. Natural pauses and mild retrograde flow may occur at natural anatomic pressure points of the aortic arch and LES. Motility is considered abnormal if the </w:t>
      </w:r>
      <w:r w:rsidR="00205CA6">
        <w:rPr>
          <w:rFonts w:ascii="Aptos" w:hAnsi="Aptos"/>
        </w:rPr>
        <w:t xml:space="preserve">bolus has not completely cleared from the esophagus after 60 seconds. </w:t>
      </w:r>
    </w:p>
    <w:p w14:paraId="6A94C729" w14:textId="699C3163" w:rsidR="001356D4" w:rsidRPr="008674B5" w:rsidRDefault="001356D4" w:rsidP="006A1229">
      <w:pPr>
        <w:rPr>
          <w:rFonts w:ascii="Aptos" w:hAnsi="Aptos"/>
        </w:rPr>
      </w:pPr>
      <w:r>
        <w:rPr>
          <w:rFonts w:ascii="Aptos" w:hAnsi="Aptos"/>
        </w:rPr>
        <w:t xml:space="preserve">SLPs cannot diagnose anatomical aberrances or motility disorders. SLPs can report descriptions of the anatomy </w:t>
      </w:r>
      <w:proofErr w:type="gramStart"/>
      <w:r>
        <w:rPr>
          <w:rFonts w:ascii="Aptos" w:hAnsi="Aptos"/>
        </w:rPr>
        <w:t>seen, and</w:t>
      </w:r>
      <w:proofErr w:type="gramEnd"/>
      <w:r>
        <w:rPr>
          <w:rFonts w:ascii="Aptos" w:hAnsi="Aptos"/>
        </w:rPr>
        <w:t xml:space="preserve"> delayed esophageal clearance </w:t>
      </w:r>
      <w:proofErr w:type="gramStart"/>
      <w:r>
        <w:rPr>
          <w:rFonts w:ascii="Aptos" w:hAnsi="Aptos"/>
        </w:rPr>
        <w:t>concerning for</w:t>
      </w:r>
      <w:proofErr w:type="gramEnd"/>
      <w:r>
        <w:rPr>
          <w:rFonts w:ascii="Aptos" w:hAnsi="Aptos"/>
        </w:rPr>
        <w:t xml:space="preserve"> a motility disorder</w:t>
      </w:r>
      <w:r w:rsidR="00035B23">
        <w:rPr>
          <w:rFonts w:ascii="Aptos" w:hAnsi="Aptos"/>
        </w:rPr>
        <w:t xml:space="preserve">. At clinical discretion, </w:t>
      </w:r>
      <w:r>
        <w:rPr>
          <w:rFonts w:ascii="Aptos" w:hAnsi="Aptos"/>
        </w:rPr>
        <w:t xml:space="preserve">consider calling the radiologist to </w:t>
      </w:r>
      <w:r w:rsidR="00035B23">
        <w:rPr>
          <w:rFonts w:ascii="Aptos" w:hAnsi="Aptos"/>
        </w:rPr>
        <w:t>assess and report on findings</w:t>
      </w:r>
      <w:r w:rsidR="007D2827">
        <w:rPr>
          <w:rFonts w:ascii="Aptos" w:hAnsi="Aptos"/>
        </w:rPr>
        <w:t xml:space="preserve">, especially if this would avoid any patient need to come in for another exam. </w:t>
      </w:r>
    </w:p>
    <w:p w14:paraId="25DD2790" w14:textId="7B16C63B" w:rsidR="00F33FDA" w:rsidRDefault="00F33FDA" w:rsidP="001A7A1D">
      <w:pPr>
        <w:pStyle w:val="Heading1"/>
      </w:pPr>
      <w:bookmarkStart w:id="37" w:name="_Toc208502602"/>
      <w:r w:rsidRPr="00FA595D">
        <w:t>Management</w:t>
      </w:r>
      <w:bookmarkEnd w:id="37"/>
    </w:p>
    <w:p w14:paraId="05373BA9" w14:textId="77777777" w:rsidR="0082501C" w:rsidRPr="0082501C" w:rsidRDefault="0082501C" w:rsidP="0082501C">
      <w:pPr>
        <w:pStyle w:val="Default"/>
      </w:pPr>
    </w:p>
    <w:p w14:paraId="58630CA7" w14:textId="676185CF" w:rsidR="00F33FDA" w:rsidRDefault="00D8596C" w:rsidP="00187662">
      <w:pPr>
        <w:pStyle w:val="Heading2"/>
        <w:numPr>
          <w:ilvl w:val="0"/>
          <w:numId w:val="4"/>
        </w:numPr>
      </w:pPr>
      <w:bookmarkStart w:id="38" w:name="_Toc208502603"/>
      <w:r>
        <w:t>Interventions during VFSS</w:t>
      </w:r>
      <w:bookmarkEnd w:id="38"/>
    </w:p>
    <w:p w14:paraId="61320F66" w14:textId="77777777" w:rsidR="00BE7BE6" w:rsidRDefault="00BE7BE6" w:rsidP="00F41F16">
      <w:pPr>
        <w:pStyle w:val="Default"/>
        <w:rPr>
          <w:rFonts w:ascii="Aptos" w:hAnsi="Aptos"/>
          <w:sz w:val="22"/>
          <w:szCs w:val="22"/>
        </w:rPr>
      </w:pPr>
    </w:p>
    <w:p w14:paraId="51A77048" w14:textId="60AE5B91" w:rsidR="00F41F16" w:rsidRDefault="00BE7BE6" w:rsidP="00F41F16">
      <w:pPr>
        <w:pStyle w:val="Default"/>
        <w:rPr>
          <w:rFonts w:ascii="Aptos" w:hAnsi="Aptos"/>
          <w:sz w:val="22"/>
          <w:szCs w:val="22"/>
        </w:rPr>
      </w:pPr>
      <w:r>
        <w:rPr>
          <w:rFonts w:ascii="Aptos" w:hAnsi="Aptos"/>
          <w:sz w:val="22"/>
          <w:szCs w:val="22"/>
        </w:rPr>
        <w:t xml:space="preserve">Based on physiologic findings on VFSS, the SLP should trial </w:t>
      </w:r>
      <w:r w:rsidR="00F71F07">
        <w:rPr>
          <w:rFonts w:ascii="Aptos" w:hAnsi="Aptos"/>
          <w:sz w:val="22"/>
          <w:szCs w:val="22"/>
        </w:rPr>
        <w:t xml:space="preserve">strategies and </w:t>
      </w:r>
      <w:proofErr w:type="spellStart"/>
      <w:r w:rsidR="00F71F07">
        <w:rPr>
          <w:rFonts w:ascii="Aptos" w:hAnsi="Aptos"/>
          <w:sz w:val="22"/>
          <w:szCs w:val="22"/>
        </w:rPr>
        <w:t>maneuevers</w:t>
      </w:r>
      <w:proofErr w:type="spellEnd"/>
      <w:r w:rsidR="00F71F07">
        <w:rPr>
          <w:rFonts w:ascii="Aptos" w:hAnsi="Aptos"/>
          <w:sz w:val="22"/>
          <w:szCs w:val="22"/>
        </w:rPr>
        <w:t xml:space="preserve"> that may improve swallow function.</w:t>
      </w:r>
      <w:r w:rsidR="007C675B">
        <w:rPr>
          <w:rFonts w:ascii="Aptos" w:hAnsi="Aptos"/>
          <w:sz w:val="22"/>
          <w:szCs w:val="22"/>
        </w:rPr>
        <w:t xml:space="preserve"> Strategies and maneuvers are not “one size fits all” and </w:t>
      </w:r>
      <w:r w:rsidR="008A0341">
        <w:rPr>
          <w:rFonts w:ascii="Aptos" w:hAnsi="Aptos"/>
          <w:sz w:val="22"/>
          <w:szCs w:val="22"/>
        </w:rPr>
        <w:t xml:space="preserve">just like </w:t>
      </w:r>
      <w:r w:rsidR="007A288C">
        <w:rPr>
          <w:rFonts w:ascii="Aptos" w:hAnsi="Aptos"/>
          <w:sz w:val="22"/>
          <w:szCs w:val="22"/>
        </w:rPr>
        <w:t>thickened liquids,</w:t>
      </w:r>
      <w:r w:rsidR="008A0341">
        <w:rPr>
          <w:rFonts w:ascii="Aptos" w:hAnsi="Aptos"/>
          <w:sz w:val="22"/>
          <w:szCs w:val="22"/>
        </w:rPr>
        <w:t xml:space="preserve"> th</w:t>
      </w:r>
      <w:r w:rsidR="007A288C">
        <w:rPr>
          <w:rFonts w:ascii="Aptos" w:hAnsi="Aptos"/>
          <w:sz w:val="22"/>
          <w:szCs w:val="22"/>
        </w:rPr>
        <w:t>e therapeutic benefit</w:t>
      </w:r>
      <w:r w:rsidR="008A0341">
        <w:rPr>
          <w:rFonts w:ascii="Aptos" w:hAnsi="Aptos"/>
          <w:sz w:val="22"/>
          <w:szCs w:val="22"/>
        </w:rPr>
        <w:t xml:space="preserve"> </w:t>
      </w:r>
      <w:r w:rsidR="00DE3997">
        <w:rPr>
          <w:rFonts w:ascii="Aptos" w:hAnsi="Aptos"/>
          <w:sz w:val="22"/>
          <w:szCs w:val="22"/>
        </w:rPr>
        <w:t xml:space="preserve">of a </w:t>
      </w:r>
      <w:r w:rsidR="008A0341">
        <w:rPr>
          <w:rFonts w:ascii="Aptos" w:hAnsi="Aptos"/>
          <w:sz w:val="22"/>
          <w:szCs w:val="22"/>
        </w:rPr>
        <w:t xml:space="preserve">should be evaluated on imaging before </w:t>
      </w:r>
      <w:r w:rsidR="007A288C">
        <w:rPr>
          <w:rFonts w:ascii="Aptos" w:hAnsi="Aptos"/>
          <w:sz w:val="22"/>
          <w:szCs w:val="22"/>
        </w:rPr>
        <w:t xml:space="preserve">being recommended to a client. </w:t>
      </w:r>
    </w:p>
    <w:p w14:paraId="5ABE6007" w14:textId="77777777" w:rsidR="0066200E" w:rsidRPr="00BE7BE6" w:rsidRDefault="0066200E" w:rsidP="00F41F16">
      <w:pPr>
        <w:pStyle w:val="Default"/>
        <w:rPr>
          <w:rFonts w:ascii="Aptos" w:hAnsi="Aptos"/>
          <w:sz w:val="22"/>
          <w:szCs w:val="22"/>
        </w:rPr>
      </w:pPr>
    </w:p>
    <w:p w14:paraId="10BCB754" w14:textId="167AAF76" w:rsidR="00D8596C" w:rsidRDefault="00D8596C" w:rsidP="00187662">
      <w:pPr>
        <w:pStyle w:val="Heading3"/>
        <w:numPr>
          <w:ilvl w:val="1"/>
          <w:numId w:val="4"/>
        </w:numPr>
      </w:pPr>
      <w:bookmarkStart w:id="39" w:name="_Toc208502604"/>
      <w:r>
        <w:t>Postur</w:t>
      </w:r>
      <w:r w:rsidR="00585A42">
        <w:t>al Techniques</w:t>
      </w:r>
      <w:bookmarkEnd w:id="39"/>
    </w:p>
    <w:p w14:paraId="425B60F6" w14:textId="77777777" w:rsidR="00585A42" w:rsidRPr="00610307" w:rsidRDefault="00585A42" w:rsidP="00585A42">
      <w:pPr>
        <w:rPr>
          <w:rFonts w:ascii="Aptos" w:hAnsi="Aptos"/>
        </w:rPr>
      </w:pPr>
    </w:p>
    <w:tbl>
      <w:tblPr>
        <w:tblStyle w:val="TableGrid"/>
        <w:tblW w:w="0" w:type="auto"/>
        <w:tblLook w:val="04A0" w:firstRow="1" w:lastRow="0" w:firstColumn="1" w:lastColumn="0" w:noHBand="0" w:noVBand="1"/>
      </w:tblPr>
      <w:tblGrid>
        <w:gridCol w:w="1173"/>
        <w:gridCol w:w="1941"/>
        <w:gridCol w:w="2410"/>
        <w:gridCol w:w="2409"/>
        <w:gridCol w:w="1417"/>
      </w:tblGrid>
      <w:tr w:rsidR="00ED094B" w:rsidRPr="00610307" w14:paraId="634E119D" w14:textId="4C9F09F7" w:rsidTr="000D5151">
        <w:trPr>
          <w:cantSplit/>
        </w:trPr>
        <w:tc>
          <w:tcPr>
            <w:tcW w:w="1173" w:type="dxa"/>
          </w:tcPr>
          <w:p w14:paraId="7526FFA4" w14:textId="06077FD9" w:rsidR="00ED094B" w:rsidRPr="00610307" w:rsidRDefault="00ED094B" w:rsidP="00585A42">
            <w:pPr>
              <w:rPr>
                <w:rFonts w:ascii="Aptos" w:hAnsi="Aptos"/>
              </w:rPr>
            </w:pPr>
            <w:r w:rsidRPr="00610307">
              <w:rPr>
                <w:rFonts w:ascii="Aptos" w:hAnsi="Aptos"/>
              </w:rPr>
              <w:t>Posture</w:t>
            </w:r>
          </w:p>
        </w:tc>
        <w:tc>
          <w:tcPr>
            <w:tcW w:w="1941" w:type="dxa"/>
          </w:tcPr>
          <w:p w14:paraId="742A2C10" w14:textId="785423A0" w:rsidR="00ED094B" w:rsidRPr="00610307" w:rsidRDefault="00ED094B" w:rsidP="00585A42">
            <w:pPr>
              <w:rPr>
                <w:rFonts w:ascii="Aptos" w:hAnsi="Aptos"/>
              </w:rPr>
            </w:pPr>
            <w:r w:rsidRPr="00610307">
              <w:rPr>
                <w:rFonts w:ascii="Aptos" w:hAnsi="Aptos"/>
              </w:rPr>
              <w:t>Indication</w:t>
            </w:r>
          </w:p>
        </w:tc>
        <w:tc>
          <w:tcPr>
            <w:tcW w:w="2410" w:type="dxa"/>
          </w:tcPr>
          <w:p w14:paraId="10E95AD3" w14:textId="0D2F047B" w:rsidR="00ED094B" w:rsidRPr="00610307" w:rsidRDefault="00ED094B" w:rsidP="00585A42">
            <w:pPr>
              <w:rPr>
                <w:rFonts w:ascii="Aptos" w:hAnsi="Aptos"/>
              </w:rPr>
            </w:pPr>
            <w:r w:rsidRPr="00610307">
              <w:rPr>
                <w:rFonts w:ascii="Aptos" w:hAnsi="Aptos"/>
              </w:rPr>
              <w:t>Physiologic Impact</w:t>
            </w:r>
          </w:p>
        </w:tc>
        <w:tc>
          <w:tcPr>
            <w:tcW w:w="2409" w:type="dxa"/>
          </w:tcPr>
          <w:p w14:paraId="4E4966C3" w14:textId="44CC404E" w:rsidR="00ED094B" w:rsidRPr="00610307" w:rsidRDefault="00ED094B" w:rsidP="00585A42">
            <w:pPr>
              <w:rPr>
                <w:rFonts w:ascii="Aptos" w:hAnsi="Aptos"/>
              </w:rPr>
            </w:pPr>
            <w:r w:rsidRPr="00610307">
              <w:rPr>
                <w:rFonts w:ascii="Aptos" w:hAnsi="Aptos"/>
              </w:rPr>
              <w:t>Considerations</w:t>
            </w:r>
          </w:p>
        </w:tc>
        <w:tc>
          <w:tcPr>
            <w:tcW w:w="1417" w:type="dxa"/>
          </w:tcPr>
          <w:p w14:paraId="0C4E1F34" w14:textId="21302007" w:rsidR="00ED094B" w:rsidRPr="00610307" w:rsidRDefault="00ED094B" w:rsidP="00585A42">
            <w:pPr>
              <w:rPr>
                <w:rFonts w:ascii="Aptos" w:hAnsi="Aptos"/>
              </w:rPr>
            </w:pPr>
            <w:r w:rsidRPr="00610307">
              <w:rPr>
                <w:rFonts w:ascii="Aptos" w:hAnsi="Aptos"/>
              </w:rPr>
              <w:t>Reference</w:t>
            </w:r>
          </w:p>
        </w:tc>
      </w:tr>
      <w:tr w:rsidR="00ED094B" w:rsidRPr="00610307" w14:paraId="220BB394" w14:textId="77777777" w:rsidTr="000D5151">
        <w:trPr>
          <w:cantSplit/>
        </w:trPr>
        <w:tc>
          <w:tcPr>
            <w:tcW w:w="1173" w:type="dxa"/>
          </w:tcPr>
          <w:p w14:paraId="68D718A7" w14:textId="432AE026" w:rsidR="00ED094B" w:rsidRPr="00C63809" w:rsidRDefault="00ED094B" w:rsidP="00585A42">
            <w:pPr>
              <w:rPr>
                <w:rFonts w:ascii="Aptos" w:hAnsi="Aptos"/>
              </w:rPr>
            </w:pPr>
            <w:r w:rsidRPr="00C63809">
              <w:rPr>
                <w:rFonts w:ascii="Aptos" w:hAnsi="Aptos"/>
              </w:rPr>
              <w:t>Supine</w:t>
            </w:r>
          </w:p>
        </w:tc>
        <w:tc>
          <w:tcPr>
            <w:tcW w:w="1941" w:type="dxa"/>
          </w:tcPr>
          <w:p w14:paraId="1B8FD9BF" w14:textId="77777777" w:rsidR="00ED094B" w:rsidRDefault="002C022F" w:rsidP="00F12BDA">
            <w:pPr>
              <w:pStyle w:val="ListParagraph"/>
              <w:numPr>
                <w:ilvl w:val="0"/>
                <w:numId w:val="53"/>
              </w:numPr>
              <w:rPr>
                <w:rFonts w:ascii="Aptos" w:hAnsi="Aptos"/>
              </w:rPr>
            </w:pPr>
            <w:r>
              <w:rPr>
                <w:rFonts w:ascii="Aptos" w:hAnsi="Aptos"/>
              </w:rPr>
              <w:t>Difficulties with AP transit</w:t>
            </w:r>
          </w:p>
          <w:p w14:paraId="0E405DEC" w14:textId="58968EDA" w:rsidR="002C022F" w:rsidRDefault="00AE21AC" w:rsidP="00F12BDA">
            <w:pPr>
              <w:pStyle w:val="ListParagraph"/>
              <w:numPr>
                <w:ilvl w:val="0"/>
                <w:numId w:val="53"/>
              </w:numPr>
              <w:rPr>
                <w:rFonts w:ascii="Aptos" w:hAnsi="Aptos"/>
              </w:rPr>
            </w:pPr>
            <w:r>
              <w:rPr>
                <w:rFonts w:ascii="Aptos" w:hAnsi="Aptos"/>
              </w:rPr>
              <w:t>Vallecular residue</w:t>
            </w:r>
          </w:p>
          <w:p w14:paraId="1ED9AF36" w14:textId="677DFD71" w:rsidR="00BD4549" w:rsidRPr="002C022F" w:rsidRDefault="00BD4549" w:rsidP="00F12BDA">
            <w:pPr>
              <w:pStyle w:val="ListParagraph"/>
              <w:numPr>
                <w:ilvl w:val="0"/>
                <w:numId w:val="53"/>
              </w:numPr>
              <w:rPr>
                <w:rFonts w:ascii="Aptos" w:hAnsi="Aptos"/>
              </w:rPr>
            </w:pPr>
            <w:r>
              <w:rPr>
                <w:rFonts w:ascii="Aptos" w:hAnsi="Aptos"/>
              </w:rPr>
              <w:t>Aspiration</w:t>
            </w:r>
            <w:r w:rsidR="008F2BFC">
              <w:rPr>
                <w:rFonts w:ascii="Aptos" w:hAnsi="Aptos"/>
              </w:rPr>
              <w:t xml:space="preserve"> due to delayed swallow trigger or reduced LVC</w:t>
            </w:r>
          </w:p>
        </w:tc>
        <w:tc>
          <w:tcPr>
            <w:tcW w:w="2410" w:type="dxa"/>
          </w:tcPr>
          <w:p w14:paraId="7860FBB3" w14:textId="77777777" w:rsidR="00ED094B" w:rsidRDefault="00B3599B" w:rsidP="00F12BDA">
            <w:pPr>
              <w:pStyle w:val="ListParagraph"/>
              <w:numPr>
                <w:ilvl w:val="0"/>
                <w:numId w:val="53"/>
              </w:numPr>
              <w:rPr>
                <w:rFonts w:ascii="Aptos" w:hAnsi="Aptos"/>
              </w:rPr>
            </w:pPr>
            <w:r>
              <w:rPr>
                <w:rFonts w:ascii="Aptos" w:hAnsi="Aptos"/>
              </w:rPr>
              <w:t>Leverages gravity to encourage</w:t>
            </w:r>
            <w:r w:rsidR="005D30E3">
              <w:rPr>
                <w:rFonts w:ascii="Aptos" w:hAnsi="Aptos"/>
              </w:rPr>
              <w:t xml:space="preserve"> bolus transit to pharynx</w:t>
            </w:r>
          </w:p>
          <w:p w14:paraId="20237DB7" w14:textId="73748FCD" w:rsidR="005D30E3" w:rsidRPr="00B3599B" w:rsidRDefault="005D30E3" w:rsidP="00F12BDA">
            <w:pPr>
              <w:pStyle w:val="ListParagraph"/>
              <w:numPr>
                <w:ilvl w:val="0"/>
                <w:numId w:val="53"/>
              </w:numPr>
              <w:rPr>
                <w:rFonts w:ascii="Aptos" w:hAnsi="Aptos"/>
              </w:rPr>
            </w:pPr>
            <w:r>
              <w:rPr>
                <w:rFonts w:ascii="Aptos" w:hAnsi="Aptos"/>
              </w:rPr>
              <w:t>Encourages bolus flow down posterior pharyngeal wall, away from airway</w:t>
            </w:r>
          </w:p>
        </w:tc>
        <w:tc>
          <w:tcPr>
            <w:tcW w:w="2409" w:type="dxa"/>
          </w:tcPr>
          <w:p w14:paraId="5F8C4CEF" w14:textId="77777777" w:rsidR="00ED094B" w:rsidRPr="00C63809" w:rsidRDefault="00ED094B" w:rsidP="00585A42">
            <w:pPr>
              <w:rPr>
                <w:rFonts w:ascii="Aptos" w:hAnsi="Aptos"/>
              </w:rPr>
            </w:pPr>
          </w:p>
        </w:tc>
        <w:tc>
          <w:tcPr>
            <w:tcW w:w="1417" w:type="dxa"/>
          </w:tcPr>
          <w:p w14:paraId="0C9A99D2" w14:textId="0EFAED43" w:rsidR="00ED094B" w:rsidRPr="00C63809" w:rsidRDefault="00E77888" w:rsidP="00585A42">
            <w:pPr>
              <w:rPr>
                <w:rFonts w:ascii="Aptos" w:hAnsi="Aptos"/>
              </w:rPr>
            </w:pPr>
            <w:r>
              <w:rPr>
                <w:rFonts w:ascii="Aptos" w:hAnsi="Aptos"/>
              </w:rPr>
              <w:t>Park et al. (2013)</w:t>
            </w:r>
          </w:p>
        </w:tc>
      </w:tr>
      <w:tr w:rsidR="00ED094B" w:rsidRPr="00610307" w14:paraId="36360696" w14:textId="77777777" w:rsidTr="000D5151">
        <w:trPr>
          <w:cantSplit/>
        </w:trPr>
        <w:tc>
          <w:tcPr>
            <w:tcW w:w="1173" w:type="dxa"/>
          </w:tcPr>
          <w:p w14:paraId="19DF16E7" w14:textId="07458DF4" w:rsidR="00ED094B" w:rsidRPr="00C63809" w:rsidRDefault="00ED094B" w:rsidP="00585A42">
            <w:pPr>
              <w:rPr>
                <w:rFonts w:ascii="Aptos" w:hAnsi="Aptos"/>
              </w:rPr>
            </w:pPr>
            <w:r w:rsidRPr="00C63809">
              <w:rPr>
                <w:rFonts w:ascii="Aptos" w:hAnsi="Aptos"/>
              </w:rPr>
              <w:t>Head Turn</w:t>
            </w:r>
            <w:r w:rsidR="005C2CCC">
              <w:rPr>
                <w:rFonts w:ascii="Aptos" w:hAnsi="Aptos"/>
              </w:rPr>
              <w:t xml:space="preserve"> </w:t>
            </w:r>
          </w:p>
        </w:tc>
        <w:tc>
          <w:tcPr>
            <w:tcW w:w="1941" w:type="dxa"/>
          </w:tcPr>
          <w:p w14:paraId="1E7E6354" w14:textId="448296F7" w:rsidR="00ED094B" w:rsidRPr="00C63809" w:rsidRDefault="00871D5E" w:rsidP="002F4871">
            <w:pPr>
              <w:pStyle w:val="ListParagraph"/>
              <w:numPr>
                <w:ilvl w:val="0"/>
                <w:numId w:val="46"/>
              </w:numPr>
              <w:rPr>
                <w:rFonts w:ascii="Aptos" w:hAnsi="Aptos"/>
              </w:rPr>
            </w:pPr>
            <w:r w:rsidRPr="00C63809">
              <w:rPr>
                <w:rFonts w:ascii="Aptos" w:hAnsi="Aptos"/>
              </w:rPr>
              <w:t>Unilateral pharyngeal weakness</w:t>
            </w:r>
          </w:p>
        </w:tc>
        <w:tc>
          <w:tcPr>
            <w:tcW w:w="2410" w:type="dxa"/>
          </w:tcPr>
          <w:p w14:paraId="77A9E2A1" w14:textId="77777777" w:rsidR="00ED094B" w:rsidRPr="00C63809" w:rsidRDefault="003470FF" w:rsidP="002F4871">
            <w:pPr>
              <w:pStyle w:val="ListParagraph"/>
              <w:numPr>
                <w:ilvl w:val="0"/>
                <w:numId w:val="46"/>
              </w:numPr>
              <w:rPr>
                <w:rFonts w:ascii="Aptos" w:hAnsi="Aptos"/>
              </w:rPr>
            </w:pPr>
            <w:r w:rsidRPr="00C63809">
              <w:rPr>
                <w:rFonts w:ascii="Aptos" w:hAnsi="Aptos"/>
              </w:rPr>
              <w:t xml:space="preserve">Directs bolus flow to strong </w:t>
            </w:r>
            <w:r w:rsidR="00C63809" w:rsidRPr="00C63809">
              <w:rPr>
                <w:rFonts w:ascii="Aptos" w:hAnsi="Aptos"/>
              </w:rPr>
              <w:t>side of the pharynx</w:t>
            </w:r>
          </w:p>
          <w:p w14:paraId="7C54CF4E" w14:textId="77777777" w:rsidR="00C63809" w:rsidRPr="00C63809" w:rsidRDefault="00C63809" w:rsidP="002F4871">
            <w:pPr>
              <w:pStyle w:val="ListParagraph"/>
              <w:numPr>
                <w:ilvl w:val="0"/>
                <w:numId w:val="46"/>
              </w:numPr>
              <w:rPr>
                <w:rFonts w:ascii="Aptos" w:hAnsi="Aptos"/>
              </w:rPr>
            </w:pPr>
            <w:r w:rsidRPr="00C63809">
              <w:rPr>
                <w:rFonts w:ascii="Aptos" w:hAnsi="Aptos"/>
              </w:rPr>
              <w:t>Increases pharyngeal clearance</w:t>
            </w:r>
          </w:p>
          <w:p w14:paraId="71B544F6" w14:textId="518D8EFE" w:rsidR="00C63809" w:rsidRPr="00C63809" w:rsidRDefault="00C63809" w:rsidP="002F4871">
            <w:pPr>
              <w:pStyle w:val="ListParagraph"/>
              <w:numPr>
                <w:ilvl w:val="0"/>
                <w:numId w:val="46"/>
              </w:numPr>
              <w:rPr>
                <w:rFonts w:ascii="Aptos" w:hAnsi="Aptos"/>
              </w:rPr>
            </w:pPr>
            <w:r w:rsidRPr="00C63809">
              <w:rPr>
                <w:rFonts w:ascii="Aptos" w:hAnsi="Aptos"/>
              </w:rPr>
              <w:t>Slight increase in UES distension</w:t>
            </w:r>
          </w:p>
        </w:tc>
        <w:tc>
          <w:tcPr>
            <w:tcW w:w="2409" w:type="dxa"/>
          </w:tcPr>
          <w:p w14:paraId="6FA143A5" w14:textId="573D82FF" w:rsidR="00ED094B" w:rsidRPr="00C63809" w:rsidRDefault="00C63809" w:rsidP="002F4871">
            <w:pPr>
              <w:pStyle w:val="ListParagraph"/>
              <w:numPr>
                <w:ilvl w:val="0"/>
                <w:numId w:val="46"/>
              </w:numPr>
              <w:rPr>
                <w:rFonts w:ascii="Aptos" w:hAnsi="Aptos"/>
              </w:rPr>
            </w:pPr>
            <w:r w:rsidRPr="00C63809">
              <w:rPr>
                <w:rFonts w:ascii="Aptos" w:hAnsi="Aptos"/>
              </w:rPr>
              <w:t>Compensates</w:t>
            </w:r>
            <w:r w:rsidR="00D003EF">
              <w:rPr>
                <w:rFonts w:ascii="Aptos" w:hAnsi="Aptos"/>
              </w:rPr>
              <w:t xml:space="preserve"> but does not rehabilitate</w:t>
            </w:r>
            <w:r w:rsidR="009C3A22">
              <w:rPr>
                <w:rFonts w:ascii="Aptos" w:hAnsi="Aptos"/>
              </w:rPr>
              <w:t xml:space="preserve">; muscles of the weak side must be activated </w:t>
            </w:r>
            <w:proofErr w:type="gramStart"/>
            <w:r w:rsidR="009C3A22">
              <w:rPr>
                <w:rFonts w:ascii="Aptos" w:hAnsi="Aptos"/>
              </w:rPr>
              <w:t>in order to</w:t>
            </w:r>
            <w:proofErr w:type="gramEnd"/>
            <w:r w:rsidR="009C3A22">
              <w:rPr>
                <w:rFonts w:ascii="Aptos" w:hAnsi="Aptos"/>
              </w:rPr>
              <w:t xml:space="preserve"> improve function</w:t>
            </w:r>
          </w:p>
        </w:tc>
        <w:tc>
          <w:tcPr>
            <w:tcW w:w="1417" w:type="dxa"/>
          </w:tcPr>
          <w:p w14:paraId="52237B17" w14:textId="76AEA442" w:rsidR="00ED094B" w:rsidRPr="00C63809" w:rsidRDefault="00C63809" w:rsidP="00585A42">
            <w:pPr>
              <w:rPr>
                <w:rFonts w:ascii="Aptos" w:hAnsi="Aptos"/>
              </w:rPr>
            </w:pPr>
            <w:r w:rsidRPr="00C63809">
              <w:rPr>
                <w:rFonts w:ascii="Aptos" w:hAnsi="Aptos"/>
              </w:rPr>
              <w:t>Ashford et al. (2009)</w:t>
            </w:r>
          </w:p>
        </w:tc>
      </w:tr>
      <w:tr w:rsidR="00ED094B" w:rsidRPr="00610307" w14:paraId="7CEAB5D6" w14:textId="77777777" w:rsidTr="000D5151">
        <w:trPr>
          <w:cantSplit/>
        </w:trPr>
        <w:tc>
          <w:tcPr>
            <w:tcW w:w="1173" w:type="dxa"/>
          </w:tcPr>
          <w:p w14:paraId="694C7BBE" w14:textId="1AB8E2E5" w:rsidR="00ED094B" w:rsidRPr="00C63809" w:rsidRDefault="00ED094B" w:rsidP="00585A42">
            <w:pPr>
              <w:rPr>
                <w:rFonts w:ascii="Aptos" w:hAnsi="Aptos"/>
              </w:rPr>
            </w:pPr>
            <w:r w:rsidRPr="00C63809">
              <w:rPr>
                <w:rFonts w:ascii="Aptos" w:hAnsi="Aptos"/>
              </w:rPr>
              <w:t>Head Tilt</w:t>
            </w:r>
          </w:p>
        </w:tc>
        <w:tc>
          <w:tcPr>
            <w:tcW w:w="1941" w:type="dxa"/>
          </w:tcPr>
          <w:p w14:paraId="36340529" w14:textId="17384B16" w:rsidR="00ED094B" w:rsidRPr="005C57F5" w:rsidRDefault="005C57F5" w:rsidP="00F12BDA">
            <w:pPr>
              <w:pStyle w:val="ListParagraph"/>
              <w:numPr>
                <w:ilvl w:val="0"/>
                <w:numId w:val="52"/>
              </w:numPr>
              <w:rPr>
                <w:rFonts w:ascii="Aptos" w:hAnsi="Aptos"/>
              </w:rPr>
            </w:pPr>
            <w:r w:rsidRPr="005C57F5">
              <w:rPr>
                <w:rFonts w:ascii="Aptos" w:hAnsi="Aptos"/>
              </w:rPr>
              <w:t xml:space="preserve">Unilateral </w:t>
            </w:r>
            <w:r>
              <w:rPr>
                <w:rFonts w:ascii="Aptos" w:hAnsi="Aptos"/>
              </w:rPr>
              <w:t>oral impairment</w:t>
            </w:r>
          </w:p>
        </w:tc>
        <w:tc>
          <w:tcPr>
            <w:tcW w:w="2410" w:type="dxa"/>
          </w:tcPr>
          <w:p w14:paraId="04B6C745" w14:textId="4FAC596C" w:rsidR="00ED094B" w:rsidRPr="005C57F5" w:rsidRDefault="005C2CCC" w:rsidP="00F12BDA">
            <w:pPr>
              <w:pStyle w:val="ListParagraph"/>
              <w:numPr>
                <w:ilvl w:val="0"/>
                <w:numId w:val="52"/>
              </w:numPr>
              <w:rPr>
                <w:rFonts w:ascii="Aptos" w:hAnsi="Aptos"/>
              </w:rPr>
            </w:pPr>
            <w:r>
              <w:rPr>
                <w:rFonts w:ascii="Aptos" w:hAnsi="Aptos"/>
              </w:rPr>
              <w:t>Directs oral bolus towards strong side for preparation and management</w:t>
            </w:r>
          </w:p>
        </w:tc>
        <w:tc>
          <w:tcPr>
            <w:tcW w:w="2409" w:type="dxa"/>
          </w:tcPr>
          <w:p w14:paraId="69334771" w14:textId="1EA19FE9" w:rsidR="00ED094B" w:rsidRPr="00245CD6" w:rsidRDefault="00245CD6" w:rsidP="00F12BDA">
            <w:pPr>
              <w:pStyle w:val="ListParagraph"/>
              <w:numPr>
                <w:ilvl w:val="0"/>
                <w:numId w:val="52"/>
              </w:numPr>
              <w:rPr>
                <w:rFonts w:ascii="Aptos" w:hAnsi="Aptos"/>
              </w:rPr>
            </w:pPr>
            <w:r>
              <w:rPr>
                <w:rFonts w:ascii="Aptos" w:hAnsi="Aptos"/>
              </w:rPr>
              <w:t>Cervical spine</w:t>
            </w:r>
            <w:r w:rsidR="00E30A0A">
              <w:rPr>
                <w:rFonts w:ascii="Aptos" w:hAnsi="Aptos"/>
              </w:rPr>
              <w:t xml:space="preserve"> / postural integrity</w:t>
            </w:r>
          </w:p>
        </w:tc>
        <w:tc>
          <w:tcPr>
            <w:tcW w:w="1417" w:type="dxa"/>
          </w:tcPr>
          <w:p w14:paraId="73075F94" w14:textId="77072C16" w:rsidR="00ED094B" w:rsidRPr="00C63809" w:rsidRDefault="00ED094B" w:rsidP="00585A42">
            <w:pPr>
              <w:rPr>
                <w:rFonts w:ascii="Aptos" w:hAnsi="Aptos"/>
              </w:rPr>
            </w:pPr>
          </w:p>
        </w:tc>
      </w:tr>
      <w:tr w:rsidR="00ED094B" w:rsidRPr="00610307" w14:paraId="7CA3C5C4" w14:textId="77777777" w:rsidTr="000D5151">
        <w:trPr>
          <w:cantSplit/>
        </w:trPr>
        <w:tc>
          <w:tcPr>
            <w:tcW w:w="1173" w:type="dxa"/>
          </w:tcPr>
          <w:p w14:paraId="4F2DE5B9" w14:textId="767945DD" w:rsidR="00ED094B" w:rsidRPr="00C63809" w:rsidRDefault="00ED094B" w:rsidP="00585A42">
            <w:pPr>
              <w:rPr>
                <w:rFonts w:ascii="Aptos" w:hAnsi="Aptos"/>
              </w:rPr>
            </w:pPr>
            <w:r w:rsidRPr="00C63809">
              <w:rPr>
                <w:rFonts w:ascii="Aptos" w:hAnsi="Aptos"/>
              </w:rPr>
              <w:t>Chin Tuck</w:t>
            </w:r>
          </w:p>
        </w:tc>
        <w:tc>
          <w:tcPr>
            <w:tcW w:w="1941" w:type="dxa"/>
          </w:tcPr>
          <w:p w14:paraId="2ED2D7FA" w14:textId="673052D6" w:rsidR="00ED094B" w:rsidRPr="00107124" w:rsidRDefault="00107124" w:rsidP="00F12BDA">
            <w:pPr>
              <w:pStyle w:val="ListParagraph"/>
              <w:numPr>
                <w:ilvl w:val="0"/>
                <w:numId w:val="58"/>
              </w:numPr>
              <w:rPr>
                <w:rFonts w:ascii="Aptos" w:hAnsi="Aptos"/>
              </w:rPr>
            </w:pPr>
            <w:r>
              <w:rPr>
                <w:rFonts w:ascii="Aptos" w:hAnsi="Aptos"/>
              </w:rPr>
              <w:t xml:space="preserve">Poorly coordinated swallow </w:t>
            </w:r>
          </w:p>
        </w:tc>
        <w:tc>
          <w:tcPr>
            <w:tcW w:w="2410" w:type="dxa"/>
          </w:tcPr>
          <w:p w14:paraId="1D15A696" w14:textId="77777777" w:rsidR="00ED094B" w:rsidRDefault="00AF1D7C" w:rsidP="00F12BDA">
            <w:pPr>
              <w:pStyle w:val="ListParagraph"/>
              <w:numPr>
                <w:ilvl w:val="0"/>
                <w:numId w:val="57"/>
              </w:numPr>
              <w:rPr>
                <w:rFonts w:ascii="Aptos" w:hAnsi="Aptos"/>
              </w:rPr>
            </w:pPr>
            <w:r>
              <w:rPr>
                <w:rFonts w:ascii="Aptos" w:hAnsi="Aptos"/>
              </w:rPr>
              <w:t>Does not increase vallecular space</w:t>
            </w:r>
          </w:p>
          <w:p w14:paraId="5FA8B647" w14:textId="77777777" w:rsidR="00AF1D7C" w:rsidRDefault="00AF1D7C" w:rsidP="00F12BDA">
            <w:pPr>
              <w:pStyle w:val="ListParagraph"/>
              <w:numPr>
                <w:ilvl w:val="0"/>
                <w:numId w:val="57"/>
              </w:numPr>
              <w:rPr>
                <w:rFonts w:ascii="Aptos" w:hAnsi="Aptos"/>
              </w:rPr>
            </w:pPr>
            <w:r>
              <w:rPr>
                <w:rFonts w:ascii="Aptos" w:hAnsi="Aptos"/>
              </w:rPr>
              <w:t xml:space="preserve">No significant differences found in swallow onset </w:t>
            </w:r>
            <w:r w:rsidR="00107124">
              <w:rPr>
                <w:rFonts w:ascii="Aptos" w:hAnsi="Aptos"/>
              </w:rPr>
              <w:t>based on head position</w:t>
            </w:r>
          </w:p>
          <w:p w14:paraId="69B46FA1" w14:textId="5D8B9785" w:rsidR="00107124" w:rsidRPr="002C3881" w:rsidRDefault="00107124" w:rsidP="00F12BDA">
            <w:pPr>
              <w:pStyle w:val="ListParagraph"/>
              <w:numPr>
                <w:ilvl w:val="0"/>
                <w:numId w:val="57"/>
              </w:numPr>
              <w:rPr>
                <w:rFonts w:ascii="Aptos" w:hAnsi="Aptos"/>
              </w:rPr>
            </w:pPr>
            <w:r>
              <w:rPr>
                <w:rFonts w:ascii="Aptos" w:hAnsi="Aptos"/>
              </w:rPr>
              <w:t>At best, inconsistent reduction in aspiration</w:t>
            </w:r>
          </w:p>
        </w:tc>
        <w:tc>
          <w:tcPr>
            <w:tcW w:w="2409" w:type="dxa"/>
          </w:tcPr>
          <w:p w14:paraId="1ABA01F6" w14:textId="13D113F1" w:rsidR="00C71DF7" w:rsidRDefault="00C71DF7" w:rsidP="002F4871">
            <w:pPr>
              <w:pStyle w:val="ListParagraph"/>
              <w:numPr>
                <w:ilvl w:val="0"/>
                <w:numId w:val="44"/>
              </w:numPr>
              <w:rPr>
                <w:rFonts w:ascii="Aptos" w:hAnsi="Aptos"/>
              </w:rPr>
            </w:pPr>
            <w:r>
              <w:rPr>
                <w:rFonts w:ascii="Aptos" w:hAnsi="Aptos"/>
              </w:rPr>
              <w:t xml:space="preserve">Potential benefits at the individual level, variable findings in </w:t>
            </w:r>
            <w:r w:rsidR="00CE53D8">
              <w:rPr>
                <w:rFonts w:ascii="Aptos" w:hAnsi="Aptos"/>
              </w:rPr>
              <w:t>research</w:t>
            </w:r>
          </w:p>
          <w:p w14:paraId="50F0825F" w14:textId="77777777" w:rsidR="00F42DA4" w:rsidRDefault="00F42DA4" w:rsidP="002F4871">
            <w:pPr>
              <w:pStyle w:val="ListParagraph"/>
              <w:numPr>
                <w:ilvl w:val="0"/>
                <w:numId w:val="44"/>
              </w:numPr>
              <w:rPr>
                <w:rFonts w:ascii="Aptos" w:hAnsi="Aptos"/>
              </w:rPr>
            </w:pPr>
            <w:r w:rsidRPr="00C63809">
              <w:rPr>
                <w:rFonts w:ascii="Aptos" w:hAnsi="Aptos"/>
              </w:rPr>
              <w:t>May be difficult to perform for some with advanced disease</w:t>
            </w:r>
            <w:r w:rsidR="00547439">
              <w:rPr>
                <w:rFonts w:ascii="Aptos" w:hAnsi="Aptos"/>
              </w:rPr>
              <w:t>/cervical spine disease</w:t>
            </w:r>
          </w:p>
          <w:p w14:paraId="35824408" w14:textId="1EDD9BA4" w:rsidR="00CE53D8" w:rsidRPr="00C63809" w:rsidRDefault="00CB7DA3" w:rsidP="002F4871">
            <w:pPr>
              <w:pStyle w:val="ListParagraph"/>
              <w:numPr>
                <w:ilvl w:val="0"/>
                <w:numId w:val="44"/>
              </w:numPr>
              <w:rPr>
                <w:rFonts w:ascii="Aptos" w:hAnsi="Aptos"/>
              </w:rPr>
            </w:pPr>
            <w:r>
              <w:rPr>
                <w:rFonts w:ascii="Aptos" w:hAnsi="Aptos"/>
              </w:rPr>
              <w:t>Encourages bolus flow towards airway</w:t>
            </w:r>
          </w:p>
        </w:tc>
        <w:tc>
          <w:tcPr>
            <w:tcW w:w="1417" w:type="dxa"/>
          </w:tcPr>
          <w:p w14:paraId="4A2B5D36" w14:textId="0EE0BCA9" w:rsidR="00ED094B" w:rsidRPr="00C63809" w:rsidRDefault="00610307" w:rsidP="00585A42">
            <w:pPr>
              <w:rPr>
                <w:rFonts w:ascii="Aptos" w:hAnsi="Aptos"/>
              </w:rPr>
            </w:pPr>
            <w:r w:rsidRPr="00C63809">
              <w:rPr>
                <w:rFonts w:ascii="Aptos" w:hAnsi="Aptos"/>
              </w:rPr>
              <w:t>Ashford et al. (2009)</w:t>
            </w:r>
            <w:r w:rsidR="00547439">
              <w:rPr>
                <w:rFonts w:ascii="Aptos" w:hAnsi="Aptos"/>
              </w:rPr>
              <w:t>; Forbes &amp; Humbert (2021)</w:t>
            </w:r>
          </w:p>
        </w:tc>
      </w:tr>
    </w:tbl>
    <w:p w14:paraId="1CBD9225" w14:textId="77777777" w:rsidR="00371217" w:rsidRDefault="2F6320DF" w:rsidP="00371217">
      <w:pPr>
        <w:keepNext/>
        <w:jc w:val="center"/>
      </w:pPr>
      <w:r>
        <w:rPr>
          <w:noProof/>
        </w:rPr>
        <w:drawing>
          <wp:inline distT="0" distB="0" distL="0" distR="0" wp14:anchorId="53D1BFBB" wp14:editId="19E02382">
            <wp:extent cx="2973718" cy="3514890"/>
            <wp:effectExtent l="0" t="0" r="0" b="9525"/>
            <wp:docPr id="630991626" name="Picture 63099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992349" cy="3536912"/>
                    </a:xfrm>
                    <a:prstGeom prst="rect">
                      <a:avLst/>
                    </a:prstGeom>
                  </pic:spPr>
                </pic:pic>
              </a:graphicData>
            </a:graphic>
          </wp:inline>
        </w:drawing>
      </w:r>
    </w:p>
    <w:p w14:paraId="28A8022A" w14:textId="48FB5D59" w:rsidR="2F6320DF" w:rsidRDefault="00371217" w:rsidP="00371217">
      <w:pPr>
        <w:pStyle w:val="Caption"/>
        <w:jc w:val="center"/>
      </w:pPr>
      <w:r>
        <w:t xml:space="preserve">Figure </w:t>
      </w:r>
      <w:r>
        <w:fldChar w:fldCharType="begin"/>
      </w:r>
      <w:r>
        <w:instrText xml:space="preserve"> SEQ Figure \* ARABIC </w:instrText>
      </w:r>
      <w:r>
        <w:fldChar w:fldCharType="separate"/>
      </w:r>
      <w:r>
        <w:rPr>
          <w:noProof/>
        </w:rPr>
        <w:t>23</w:t>
      </w:r>
      <w:r>
        <w:fldChar w:fldCharType="end"/>
      </w:r>
      <w:r>
        <w:t>: Head Turn on VFSS</w:t>
      </w:r>
    </w:p>
    <w:p w14:paraId="10C13575" w14:textId="204B3813" w:rsidR="00371217" w:rsidRPr="00371217" w:rsidRDefault="00371217" w:rsidP="00371217">
      <w:pPr>
        <w:jc w:val="center"/>
        <w:rPr>
          <w:rFonts w:ascii="Aptos" w:hAnsi="Aptos"/>
        </w:rPr>
      </w:pPr>
      <w:r w:rsidRPr="00371217">
        <w:rPr>
          <w:rFonts w:ascii="Aptos" w:hAnsi="Aptos"/>
        </w:rPr>
        <w:t xml:space="preserve">Palmar, Padilla, &amp; </w:t>
      </w:r>
      <w:proofErr w:type="spellStart"/>
      <w:r w:rsidRPr="00371217">
        <w:rPr>
          <w:rFonts w:ascii="Aptos" w:hAnsi="Aptos"/>
        </w:rPr>
        <w:t>MacWhinney</w:t>
      </w:r>
      <w:proofErr w:type="spellEnd"/>
      <w:r w:rsidRPr="00371217">
        <w:rPr>
          <w:rFonts w:ascii="Aptos" w:hAnsi="Aptos"/>
        </w:rPr>
        <w:t xml:space="preserve"> (2023)</w:t>
      </w:r>
    </w:p>
    <w:p w14:paraId="412AE81A" w14:textId="00B2EF9F" w:rsidR="2F6320DF" w:rsidRPr="00371217" w:rsidRDefault="2F6320DF" w:rsidP="00371217">
      <w:pPr>
        <w:jc w:val="center"/>
        <w:rPr>
          <w:rFonts w:ascii="Aptos" w:hAnsi="Aptos"/>
        </w:rPr>
      </w:pPr>
      <w:r w:rsidRPr="00371217">
        <w:rPr>
          <w:rFonts w:ascii="Aptos" w:hAnsi="Aptos"/>
        </w:rPr>
        <w:t xml:space="preserve">Video # </w:t>
      </w:r>
      <w:r w:rsidR="00371217" w:rsidRPr="00371217">
        <w:rPr>
          <w:rFonts w:ascii="Aptos" w:hAnsi="Aptos"/>
        </w:rPr>
        <w:t>0</w:t>
      </w:r>
      <w:r w:rsidRPr="00371217">
        <w:rPr>
          <w:rFonts w:ascii="Aptos" w:hAnsi="Aptos"/>
        </w:rPr>
        <w:t>67</w:t>
      </w:r>
    </w:p>
    <w:p w14:paraId="0A286DDA" w14:textId="77777777" w:rsidR="00371217" w:rsidRDefault="5A556098" w:rsidP="00371217">
      <w:pPr>
        <w:keepNext/>
        <w:ind w:left="720"/>
        <w:jc w:val="center"/>
      </w:pPr>
      <w:r>
        <w:rPr>
          <w:noProof/>
        </w:rPr>
        <w:drawing>
          <wp:inline distT="0" distB="0" distL="0" distR="0" wp14:anchorId="16FEE4C6" wp14:editId="5467F735">
            <wp:extent cx="3684028" cy="2853182"/>
            <wp:effectExtent l="0" t="0" r="0" b="4445"/>
            <wp:docPr id="902016282" name="Picture 90201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712149" cy="2874961"/>
                    </a:xfrm>
                    <a:prstGeom prst="rect">
                      <a:avLst/>
                    </a:prstGeom>
                  </pic:spPr>
                </pic:pic>
              </a:graphicData>
            </a:graphic>
          </wp:inline>
        </w:drawing>
      </w:r>
    </w:p>
    <w:p w14:paraId="48AE45D9" w14:textId="0B7E82AE" w:rsidR="5A556098" w:rsidRDefault="00371217" w:rsidP="00371217">
      <w:pPr>
        <w:pStyle w:val="Caption"/>
        <w:jc w:val="center"/>
      </w:pPr>
      <w:r>
        <w:t xml:space="preserve">Figure </w:t>
      </w:r>
      <w:r>
        <w:fldChar w:fldCharType="begin"/>
      </w:r>
      <w:r>
        <w:instrText xml:space="preserve"> SEQ Figure \* ARABIC </w:instrText>
      </w:r>
      <w:r>
        <w:fldChar w:fldCharType="separate"/>
      </w:r>
      <w:r>
        <w:rPr>
          <w:noProof/>
        </w:rPr>
        <w:t>24</w:t>
      </w:r>
      <w:r>
        <w:fldChar w:fldCharType="end"/>
      </w:r>
      <w:r>
        <w:t>: Chin Tuck on VFSS</w:t>
      </w:r>
    </w:p>
    <w:p w14:paraId="5133A12B" w14:textId="35CA513E" w:rsidR="00371217" w:rsidRPr="00371217" w:rsidRDefault="00371217" w:rsidP="00371217">
      <w:pPr>
        <w:ind w:left="720"/>
        <w:jc w:val="center"/>
        <w:rPr>
          <w:rFonts w:ascii="Aptos" w:hAnsi="Aptos"/>
        </w:rPr>
      </w:pPr>
      <w:r w:rsidRPr="00371217">
        <w:rPr>
          <w:rFonts w:ascii="Aptos" w:hAnsi="Aptos"/>
        </w:rPr>
        <w:t xml:space="preserve">Palmar, Padilla, &amp; </w:t>
      </w:r>
      <w:proofErr w:type="spellStart"/>
      <w:r w:rsidRPr="00371217">
        <w:rPr>
          <w:rFonts w:ascii="Aptos" w:hAnsi="Aptos"/>
        </w:rPr>
        <w:t>MacWhinney</w:t>
      </w:r>
      <w:proofErr w:type="spellEnd"/>
      <w:r w:rsidRPr="00371217">
        <w:rPr>
          <w:rFonts w:ascii="Aptos" w:hAnsi="Aptos"/>
        </w:rPr>
        <w:t xml:space="preserve"> (2023)</w:t>
      </w:r>
    </w:p>
    <w:p w14:paraId="64BC3FD1" w14:textId="43989FB4" w:rsidR="5A556098" w:rsidRPr="00371217" w:rsidRDefault="5A556098" w:rsidP="00371217">
      <w:pPr>
        <w:ind w:left="720"/>
        <w:jc w:val="center"/>
        <w:rPr>
          <w:rFonts w:ascii="Aptos" w:hAnsi="Aptos"/>
        </w:rPr>
      </w:pPr>
      <w:r w:rsidRPr="00371217">
        <w:rPr>
          <w:rFonts w:ascii="Aptos" w:hAnsi="Aptos"/>
        </w:rPr>
        <w:t>Video #089</w:t>
      </w:r>
    </w:p>
    <w:p w14:paraId="10794F65" w14:textId="08E110C0" w:rsidR="00D8596C" w:rsidRDefault="00D8596C" w:rsidP="00187662">
      <w:pPr>
        <w:pStyle w:val="Heading3"/>
        <w:numPr>
          <w:ilvl w:val="1"/>
          <w:numId w:val="4"/>
        </w:numPr>
      </w:pPr>
      <w:bookmarkStart w:id="40" w:name="_Toc208502605"/>
      <w:r>
        <w:t>Maneuvers</w:t>
      </w:r>
      <w:bookmarkEnd w:id="40"/>
    </w:p>
    <w:p w14:paraId="6A03D263" w14:textId="77777777" w:rsidR="000F21FE" w:rsidRDefault="000F21FE" w:rsidP="000F21FE"/>
    <w:tbl>
      <w:tblPr>
        <w:tblStyle w:val="TableGrid"/>
        <w:tblW w:w="0" w:type="auto"/>
        <w:tblLook w:val="04A0" w:firstRow="1" w:lastRow="0" w:firstColumn="1" w:lastColumn="0" w:noHBand="0" w:noVBand="1"/>
      </w:tblPr>
      <w:tblGrid>
        <w:gridCol w:w="1338"/>
        <w:gridCol w:w="2059"/>
        <w:gridCol w:w="2127"/>
        <w:gridCol w:w="2551"/>
        <w:gridCol w:w="1275"/>
      </w:tblGrid>
      <w:tr w:rsidR="00F42DA4" w14:paraId="7D8956F0" w14:textId="77777777" w:rsidTr="002A7E1F">
        <w:trPr>
          <w:cantSplit/>
        </w:trPr>
        <w:tc>
          <w:tcPr>
            <w:tcW w:w="1338" w:type="dxa"/>
          </w:tcPr>
          <w:p w14:paraId="193F6AD7" w14:textId="56BF889C" w:rsidR="00F42DA4" w:rsidRDefault="00F42DA4" w:rsidP="006229CB">
            <w:r>
              <w:t>Maneuver</w:t>
            </w:r>
          </w:p>
        </w:tc>
        <w:tc>
          <w:tcPr>
            <w:tcW w:w="2059" w:type="dxa"/>
          </w:tcPr>
          <w:p w14:paraId="30F27932" w14:textId="77777777" w:rsidR="00F42DA4" w:rsidRDefault="00F42DA4" w:rsidP="006229CB">
            <w:r>
              <w:t>Indication</w:t>
            </w:r>
          </w:p>
        </w:tc>
        <w:tc>
          <w:tcPr>
            <w:tcW w:w="2127" w:type="dxa"/>
          </w:tcPr>
          <w:p w14:paraId="61204AC1" w14:textId="77777777" w:rsidR="00F42DA4" w:rsidRDefault="00F42DA4" w:rsidP="006229CB">
            <w:r>
              <w:t>Physiologic Impact</w:t>
            </w:r>
          </w:p>
        </w:tc>
        <w:tc>
          <w:tcPr>
            <w:tcW w:w="2551" w:type="dxa"/>
          </w:tcPr>
          <w:p w14:paraId="2728C81D" w14:textId="38B63C6A" w:rsidR="00F42DA4" w:rsidRDefault="00F42DA4" w:rsidP="006229CB">
            <w:r>
              <w:t>Considerations</w:t>
            </w:r>
          </w:p>
        </w:tc>
        <w:tc>
          <w:tcPr>
            <w:tcW w:w="1275" w:type="dxa"/>
          </w:tcPr>
          <w:p w14:paraId="2EE0B4EB" w14:textId="79CF7783" w:rsidR="00F42DA4" w:rsidRDefault="00F42DA4" w:rsidP="006229CB">
            <w:r>
              <w:t>Reference</w:t>
            </w:r>
          </w:p>
        </w:tc>
      </w:tr>
      <w:tr w:rsidR="005E474C" w14:paraId="1FB6A220" w14:textId="77777777" w:rsidTr="002A7E1F">
        <w:trPr>
          <w:cantSplit/>
        </w:trPr>
        <w:tc>
          <w:tcPr>
            <w:tcW w:w="1338" w:type="dxa"/>
          </w:tcPr>
          <w:p w14:paraId="29C92318" w14:textId="6B202670" w:rsidR="005E474C" w:rsidRDefault="005E474C" w:rsidP="006229CB">
            <w:r>
              <w:t>Supra glottic swallow</w:t>
            </w:r>
          </w:p>
        </w:tc>
        <w:tc>
          <w:tcPr>
            <w:tcW w:w="2059" w:type="dxa"/>
          </w:tcPr>
          <w:p w14:paraId="5C70ED25" w14:textId="7BAF1D31" w:rsidR="00EA3335" w:rsidRDefault="00EA3335" w:rsidP="00FE0C65">
            <w:pPr>
              <w:pStyle w:val="ListParagraph"/>
              <w:numPr>
                <w:ilvl w:val="0"/>
                <w:numId w:val="59"/>
              </w:numPr>
            </w:pPr>
            <w:r>
              <w:t>Decreased LVC</w:t>
            </w:r>
          </w:p>
          <w:p w14:paraId="02CABBC4" w14:textId="73467A02" w:rsidR="005E474C" w:rsidRDefault="00FE0C65" w:rsidP="00EA3335">
            <w:pPr>
              <w:pStyle w:val="ListParagraph"/>
              <w:numPr>
                <w:ilvl w:val="0"/>
                <w:numId w:val="59"/>
              </w:numPr>
            </w:pPr>
            <w:r>
              <w:t>Airway invasion</w:t>
            </w:r>
          </w:p>
          <w:p w14:paraId="2454175A" w14:textId="0B26DEF6" w:rsidR="00FE0C65" w:rsidRDefault="00FE0C65" w:rsidP="00FE0C65">
            <w:pPr>
              <w:pStyle w:val="ListParagraph"/>
              <w:numPr>
                <w:ilvl w:val="0"/>
                <w:numId w:val="59"/>
              </w:numPr>
            </w:pPr>
            <w:r>
              <w:t>Decreased anterior hy</w:t>
            </w:r>
            <w:r w:rsidR="002A7E1F">
              <w:t>oid movement</w:t>
            </w:r>
          </w:p>
        </w:tc>
        <w:tc>
          <w:tcPr>
            <w:tcW w:w="2127" w:type="dxa"/>
          </w:tcPr>
          <w:p w14:paraId="4910A40C" w14:textId="002F4090" w:rsidR="005E474C" w:rsidRDefault="005E474C" w:rsidP="002F4871">
            <w:pPr>
              <w:pStyle w:val="ListParagraph"/>
              <w:numPr>
                <w:ilvl w:val="0"/>
                <w:numId w:val="45"/>
              </w:numPr>
            </w:pPr>
            <w:r>
              <w:t>Voluntary laryngeal closure</w:t>
            </w:r>
          </w:p>
        </w:tc>
        <w:tc>
          <w:tcPr>
            <w:tcW w:w="2551" w:type="dxa"/>
            <w:vMerge w:val="restart"/>
          </w:tcPr>
          <w:p w14:paraId="27C4584C" w14:textId="77777777" w:rsidR="005E474C" w:rsidRDefault="005E474C" w:rsidP="002F4871">
            <w:pPr>
              <w:pStyle w:val="ListParagraph"/>
              <w:numPr>
                <w:ilvl w:val="0"/>
                <w:numId w:val="45"/>
              </w:numPr>
            </w:pPr>
            <w:r>
              <w:t>Difficult to learn</w:t>
            </w:r>
          </w:p>
          <w:p w14:paraId="55CA3EB4" w14:textId="639ECA0E" w:rsidR="005E474C" w:rsidRDefault="005E474C" w:rsidP="002F4871">
            <w:pPr>
              <w:pStyle w:val="ListParagraph"/>
              <w:numPr>
                <w:ilvl w:val="0"/>
                <w:numId w:val="45"/>
              </w:numPr>
            </w:pPr>
            <w:r w:rsidRPr="00EA3335">
              <w:rPr>
                <w:b/>
                <w:bCs/>
              </w:rPr>
              <w:t>Contraindicated</w:t>
            </w:r>
            <w:r>
              <w:t xml:space="preserve"> for people with dysphagia post-stroke</w:t>
            </w:r>
            <w:r w:rsidR="00E36EBB">
              <w:t>, with history of cardiac arrythmi</w:t>
            </w:r>
            <w:r w:rsidR="00446538">
              <w:t>a, coronary artery disease, congestive heart failure, or uncontrolled hypertension</w:t>
            </w:r>
          </w:p>
        </w:tc>
        <w:tc>
          <w:tcPr>
            <w:tcW w:w="1275" w:type="dxa"/>
            <w:vMerge w:val="restart"/>
          </w:tcPr>
          <w:p w14:paraId="1E723DB9" w14:textId="6D66E3A9" w:rsidR="005E474C" w:rsidRDefault="005E474C" w:rsidP="006229CB">
            <w:r>
              <w:t>Ashford et al. (2009)</w:t>
            </w:r>
            <w:r w:rsidR="00E36EBB">
              <w:t>; Chaudhuri et al., (2002)</w:t>
            </w:r>
          </w:p>
        </w:tc>
      </w:tr>
      <w:tr w:rsidR="005E474C" w14:paraId="5A0AD4F8" w14:textId="77777777" w:rsidTr="002A7E1F">
        <w:trPr>
          <w:cantSplit/>
        </w:trPr>
        <w:tc>
          <w:tcPr>
            <w:tcW w:w="1338" w:type="dxa"/>
          </w:tcPr>
          <w:p w14:paraId="5B0BCADB" w14:textId="6DDDC916" w:rsidR="005E474C" w:rsidRDefault="005E474C" w:rsidP="006229CB">
            <w:r>
              <w:t>Super-supra glottic swallow</w:t>
            </w:r>
          </w:p>
        </w:tc>
        <w:tc>
          <w:tcPr>
            <w:tcW w:w="2059" w:type="dxa"/>
          </w:tcPr>
          <w:p w14:paraId="7DE37B0E" w14:textId="7F591B1B" w:rsidR="00EA3335" w:rsidRDefault="00EA3335" w:rsidP="002A7E1F">
            <w:pPr>
              <w:pStyle w:val="ListParagraph"/>
              <w:numPr>
                <w:ilvl w:val="0"/>
                <w:numId w:val="59"/>
              </w:numPr>
            </w:pPr>
            <w:r>
              <w:t>Decreased LVC</w:t>
            </w:r>
          </w:p>
          <w:p w14:paraId="6546C30E" w14:textId="07FFDD8F" w:rsidR="002A7E1F" w:rsidRDefault="002A7E1F" w:rsidP="002A7E1F">
            <w:pPr>
              <w:pStyle w:val="ListParagraph"/>
              <w:numPr>
                <w:ilvl w:val="0"/>
                <w:numId w:val="59"/>
              </w:numPr>
            </w:pPr>
            <w:r>
              <w:t>Airway invasion</w:t>
            </w:r>
          </w:p>
          <w:p w14:paraId="6E7215B6" w14:textId="66B5CB6C" w:rsidR="005E474C" w:rsidRDefault="002A7E1F" w:rsidP="002A7E1F">
            <w:pPr>
              <w:pStyle w:val="ListParagraph"/>
              <w:numPr>
                <w:ilvl w:val="0"/>
                <w:numId w:val="59"/>
              </w:numPr>
            </w:pPr>
            <w:r>
              <w:t>Decreased anterior hyoid movement</w:t>
            </w:r>
          </w:p>
        </w:tc>
        <w:tc>
          <w:tcPr>
            <w:tcW w:w="2127" w:type="dxa"/>
          </w:tcPr>
          <w:p w14:paraId="29B7E560" w14:textId="305D0E67" w:rsidR="005E474C" w:rsidRDefault="005E474C" w:rsidP="002F4871">
            <w:pPr>
              <w:pStyle w:val="ListParagraph"/>
              <w:numPr>
                <w:ilvl w:val="0"/>
                <w:numId w:val="45"/>
              </w:numPr>
            </w:pPr>
            <w:r>
              <w:t>Voluntary laryngeal closure</w:t>
            </w:r>
            <w:r w:rsidR="00884A36">
              <w:t xml:space="preserve"> with additional pressure</w:t>
            </w:r>
          </w:p>
        </w:tc>
        <w:tc>
          <w:tcPr>
            <w:tcW w:w="2551" w:type="dxa"/>
            <w:vMerge/>
          </w:tcPr>
          <w:p w14:paraId="2D9F5B8B" w14:textId="77777777" w:rsidR="005E474C" w:rsidRDefault="005E474C" w:rsidP="006229CB"/>
        </w:tc>
        <w:tc>
          <w:tcPr>
            <w:tcW w:w="1275" w:type="dxa"/>
            <w:vMerge/>
          </w:tcPr>
          <w:p w14:paraId="0EE749E7" w14:textId="5AD80E09" w:rsidR="005E474C" w:rsidRDefault="005E474C" w:rsidP="006229CB"/>
        </w:tc>
      </w:tr>
      <w:tr w:rsidR="008508E5" w14:paraId="21AC058F" w14:textId="77777777" w:rsidTr="002A7E1F">
        <w:trPr>
          <w:cantSplit/>
        </w:trPr>
        <w:tc>
          <w:tcPr>
            <w:tcW w:w="1338" w:type="dxa"/>
          </w:tcPr>
          <w:p w14:paraId="3DE92CB4" w14:textId="43B05FD3" w:rsidR="008508E5" w:rsidRDefault="008508E5" w:rsidP="006229CB">
            <w:r>
              <w:t>Throat Clear and Swallow</w:t>
            </w:r>
          </w:p>
        </w:tc>
        <w:tc>
          <w:tcPr>
            <w:tcW w:w="2059" w:type="dxa"/>
          </w:tcPr>
          <w:p w14:paraId="3564BEBF" w14:textId="4D05E8F9" w:rsidR="008508E5" w:rsidRDefault="008508E5" w:rsidP="002F4871">
            <w:pPr>
              <w:pStyle w:val="ListParagraph"/>
              <w:numPr>
                <w:ilvl w:val="0"/>
                <w:numId w:val="45"/>
              </w:numPr>
            </w:pPr>
            <w:r>
              <w:t xml:space="preserve">Airway invasion </w:t>
            </w:r>
          </w:p>
        </w:tc>
        <w:tc>
          <w:tcPr>
            <w:tcW w:w="2127" w:type="dxa"/>
          </w:tcPr>
          <w:p w14:paraId="74F6788E" w14:textId="1C37F65D" w:rsidR="008508E5" w:rsidRDefault="001F78D0" w:rsidP="002F4871">
            <w:pPr>
              <w:pStyle w:val="ListParagraph"/>
              <w:numPr>
                <w:ilvl w:val="0"/>
                <w:numId w:val="45"/>
              </w:numPr>
            </w:pPr>
            <w:r>
              <w:t>Voluntary ejection and clearance of penetrated or aspirated material</w:t>
            </w:r>
          </w:p>
        </w:tc>
        <w:tc>
          <w:tcPr>
            <w:tcW w:w="2551" w:type="dxa"/>
          </w:tcPr>
          <w:p w14:paraId="2E7BD141" w14:textId="6BE02EBE" w:rsidR="008508E5" w:rsidRDefault="001F78D0" w:rsidP="002F4871">
            <w:pPr>
              <w:pStyle w:val="ListParagraph"/>
              <w:numPr>
                <w:ilvl w:val="0"/>
                <w:numId w:val="45"/>
              </w:numPr>
            </w:pPr>
            <w:r>
              <w:t xml:space="preserve">Commonly indicated for HNC </w:t>
            </w:r>
          </w:p>
        </w:tc>
        <w:tc>
          <w:tcPr>
            <w:tcW w:w="1275" w:type="dxa"/>
          </w:tcPr>
          <w:p w14:paraId="5F177338" w14:textId="464F891D" w:rsidR="008508E5" w:rsidRDefault="00B51B05" w:rsidP="006229CB">
            <w:r>
              <w:t xml:space="preserve">Ebersole et al. (2025); </w:t>
            </w:r>
          </w:p>
        </w:tc>
      </w:tr>
    </w:tbl>
    <w:p w14:paraId="4DF05D7D" w14:textId="77777777" w:rsidR="000F21FE" w:rsidRPr="000F21FE" w:rsidRDefault="000F21FE" w:rsidP="000F21FE"/>
    <w:p w14:paraId="1DB4FF72" w14:textId="41FFC2F9" w:rsidR="009A61DA" w:rsidRPr="009A61DA" w:rsidRDefault="00D8596C" w:rsidP="009A61DA">
      <w:pPr>
        <w:pStyle w:val="Heading3"/>
        <w:numPr>
          <w:ilvl w:val="1"/>
          <w:numId w:val="4"/>
        </w:numPr>
      </w:pPr>
      <w:bookmarkStart w:id="41" w:name="_Toc208502606"/>
      <w:r>
        <w:t>Environmental adaptation</w:t>
      </w:r>
      <w:r w:rsidR="00C13BA8">
        <w:t>s</w:t>
      </w:r>
      <w:bookmarkEnd w:id="41"/>
    </w:p>
    <w:p w14:paraId="73E3B691" w14:textId="6DF686F9" w:rsidR="005158F0" w:rsidRPr="005158F0" w:rsidRDefault="00EA3335" w:rsidP="005158F0">
      <w:pPr>
        <w:pStyle w:val="Default"/>
        <w:rPr>
          <w:rFonts w:ascii="Aptos" w:hAnsi="Aptos"/>
          <w:sz w:val="22"/>
          <w:szCs w:val="22"/>
        </w:rPr>
      </w:pPr>
      <w:r w:rsidRPr="005158F0">
        <w:rPr>
          <w:rFonts w:ascii="Aptos" w:hAnsi="Aptos"/>
          <w:sz w:val="22"/>
          <w:szCs w:val="22"/>
        </w:rPr>
        <w:t xml:space="preserve">Alterations of diet texture, viscosity, and volume can be utilized to compensate for </w:t>
      </w:r>
      <w:r w:rsidR="00B26032" w:rsidRPr="005158F0">
        <w:rPr>
          <w:rFonts w:ascii="Aptos" w:hAnsi="Aptos"/>
          <w:sz w:val="22"/>
          <w:szCs w:val="22"/>
        </w:rPr>
        <w:t>dysfunctional components of oropharyngeal swallow.</w:t>
      </w:r>
      <w:r w:rsidR="005158F0">
        <w:rPr>
          <w:rFonts w:ascii="Aptos" w:hAnsi="Aptos"/>
          <w:sz w:val="22"/>
          <w:szCs w:val="22"/>
        </w:rPr>
        <w:t xml:space="preserve"> Modified diet textures can </w:t>
      </w:r>
      <w:r w:rsidR="009A61DA">
        <w:rPr>
          <w:rFonts w:ascii="Aptos" w:hAnsi="Aptos"/>
          <w:sz w:val="22"/>
          <w:szCs w:val="22"/>
        </w:rPr>
        <w:t xml:space="preserve">be helpful </w:t>
      </w:r>
      <w:proofErr w:type="gramStart"/>
      <w:r w:rsidR="009A61DA">
        <w:rPr>
          <w:rFonts w:ascii="Aptos" w:hAnsi="Aptos"/>
          <w:sz w:val="22"/>
          <w:szCs w:val="22"/>
        </w:rPr>
        <w:t>stepping stones</w:t>
      </w:r>
      <w:proofErr w:type="gramEnd"/>
      <w:r w:rsidR="009A61DA">
        <w:rPr>
          <w:rFonts w:ascii="Aptos" w:hAnsi="Aptos"/>
          <w:sz w:val="22"/>
          <w:szCs w:val="22"/>
        </w:rPr>
        <w:t xml:space="preserve"> in returning to baseline swallow function.</w:t>
      </w:r>
      <w:r w:rsidR="00B26032" w:rsidRPr="005158F0">
        <w:rPr>
          <w:rFonts w:ascii="Aptos" w:hAnsi="Aptos"/>
          <w:sz w:val="22"/>
          <w:szCs w:val="22"/>
        </w:rPr>
        <w:t xml:space="preserve"> </w:t>
      </w:r>
      <w:r w:rsidR="005158F0" w:rsidRPr="005158F0">
        <w:rPr>
          <w:rFonts w:ascii="Aptos" w:hAnsi="Aptos"/>
          <w:sz w:val="22"/>
          <w:szCs w:val="22"/>
        </w:rPr>
        <w:t xml:space="preserve">The SLP should be aware of the risks, benefits, and alternatives to modified diet textures and be prepared to discuss them with their client. </w:t>
      </w:r>
    </w:p>
    <w:p w14:paraId="12EB56AB" w14:textId="77777777" w:rsidR="00624C35" w:rsidRPr="002E3943" w:rsidRDefault="00624C35" w:rsidP="009A61DA"/>
    <w:p w14:paraId="599FF0FC" w14:textId="4B3A4E49" w:rsidR="00D8596C" w:rsidRDefault="00C13BA8" w:rsidP="00187662">
      <w:pPr>
        <w:pStyle w:val="Heading2"/>
        <w:numPr>
          <w:ilvl w:val="0"/>
          <w:numId w:val="4"/>
        </w:numPr>
      </w:pPr>
      <w:bookmarkStart w:id="42" w:name="_Toc208502607"/>
      <w:r>
        <w:t>Interventions following VFSS</w:t>
      </w:r>
      <w:bookmarkEnd w:id="42"/>
    </w:p>
    <w:p w14:paraId="0B45904F" w14:textId="77777777" w:rsidR="00EA3335" w:rsidRDefault="00EA3335" w:rsidP="00EA3335">
      <w:pPr>
        <w:pStyle w:val="Default"/>
        <w:rPr>
          <w:rFonts w:ascii="Aptos" w:hAnsi="Aptos"/>
          <w:sz w:val="22"/>
          <w:szCs w:val="22"/>
        </w:rPr>
      </w:pPr>
      <w:r>
        <w:rPr>
          <w:rFonts w:ascii="Aptos" w:hAnsi="Aptos"/>
          <w:sz w:val="22"/>
          <w:szCs w:val="22"/>
        </w:rPr>
        <w:t xml:space="preserve">The VFSS can and should be used to design dysphagia rehabilitation plans. The </w:t>
      </w:r>
      <w:proofErr w:type="gramStart"/>
      <w:r>
        <w:rPr>
          <w:rFonts w:ascii="Aptos" w:hAnsi="Aptos"/>
          <w:sz w:val="22"/>
          <w:szCs w:val="22"/>
        </w:rPr>
        <w:t>ultimate goal</w:t>
      </w:r>
      <w:proofErr w:type="gramEnd"/>
      <w:r>
        <w:rPr>
          <w:rFonts w:ascii="Aptos" w:hAnsi="Aptos"/>
          <w:sz w:val="22"/>
          <w:szCs w:val="22"/>
        </w:rPr>
        <w:t xml:space="preserve"> of every dysphagia rehabilitation plan should be to restore </w:t>
      </w:r>
      <w:proofErr w:type="gramStart"/>
      <w:r>
        <w:rPr>
          <w:rFonts w:ascii="Aptos" w:hAnsi="Aptos"/>
          <w:sz w:val="22"/>
          <w:szCs w:val="22"/>
        </w:rPr>
        <w:t>swallow</w:t>
      </w:r>
      <w:proofErr w:type="gramEnd"/>
      <w:r>
        <w:rPr>
          <w:rFonts w:ascii="Aptos" w:hAnsi="Aptos"/>
          <w:sz w:val="22"/>
          <w:szCs w:val="22"/>
        </w:rPr>
        <w:t xml:space="preserve"> function to baseline, or in the case of progressive diseases, maintain baseline swallowing for as long as possible. In cases where baseline function cannot be achieved (e.g., due to severe radiation fibrosis syndrome), the SLP should then aim to achieve as close to baseline as possible using compensatory strategies or maneuvers during swallowing. </w:t>
      </w:r>
    </w:p>
    <w:p w14:paraId="06BDD6E2" w14:textId="77777777" w:rsidR="00EA3335" w:rsidRDefault="00EA3335" w:rsidP="00EA3335">
      <w:pPr>
        <w:pStyle w:val="Default"/>
        <w:rPr>
          <w:rFonts w:ascii="Aptos" w:hAnsi="Aptos"/>
          <w:sz w:val="22"/>
          <w:szCs w:val="22"/>
        </w:rPr>
      </w:pPr>
    </w:p>
    <w:p w14:paraId="3BE947B6" w14:textId="77777777" w:rsidR="00EA3335" w:rsidRDefault="00EA3335" w:rsidP="00EA3335">
      <w:pPr>
        <w:pStyle w:val="Default"/>
        <w:rPr>
          <w:rFonts w:ascii="Aptos" w:hAnsi="Aptos"/>
          <w:sz w:val="22"/>
          <w:szCs w:val="22"/>
        </w:rPr>
      </w:pPr>
      <w:r>
        <w:rPr>
          <w:rFonts w:ascii="Aptos" w:hAnsi="Aptos"/>
          <w:sz w:val="22"/>
          <w:szCs w:val="22"/>
        </w:rPr>
        <w:t xml:space="preserve">If, despite rehabilitation and application of compensatory strategies and maneuvers, the swallow does not improve to the point of baseline diet consumption, the SLP can then adapt their goals to support consumption of the least restrictive diet textures possible for their client. </w:t>
      </w:r>
    </w:p>
    <w:p w14:paraId="7F70E003" w14:textId="77777777" w:rsidR="00EA3335" w:rsidRDefault="00EA3335" w:rsidP="00EA3335">
      <w:pPr>
        <w:pStyle w:val="Default"/>
        <w:rPr>
          <w:rFonts w:ascii="Aptos" w:hAnsi="Aptos"/>
          <w:sz w:val="22"/>
          <w:szCs w:val="22"/>
        </w:rPr>
      </w:pPr>
    </w:p>
    <w:p w14:paraId="74968433" w14:textId="77777777" w:rsidR="00EA3335" w:rsidRDefault="00EA3335" w:rsidP="00EA3335">
      <w:pPr>
        <w:pStyle w:val="Default"/>
        <w:rPr>
          <w:rFonts w:ascii="Aptos" w:hAnsi="Aptos"/>
          <w:sz w:val="22"/>
          <w:szCs w:val="22"/>
        </w:rPr>
      </w:pPr>
    </w:p>
    <w:p w14:paraId="4D5A7CC8" w14:textId="77777777" w:rsidR="00EA3335" w:rsidRDefault="00EA3335" w:rsidP="00EA3335">
      <w:pPr>
        <w:pStyle w:val="Default"/>
        <w:rPr>
          <w:rFonts w:ascii="Aptos" w:hAnsi="Aptos"/>
          <w:sz w:val="22"/>
          <w:szCs w:val="22"/>
        </w:rPr>
      </w:pPr>
      <w:r>
        <w:rPr>
          <w:rFonts w:ascii="Aptos" w:hAnsi="Aptos"/>
          <w:sz w:val="22"/>
          <w:szCs w:val="22"/>
        </w:rPr>
        <w:t xml:space="preserve">Below are listed common postural techniques, maneuvers, and exercises that can be used as part of a comprehensive dysphagia rehabilitation program. </w:t>
      </w:r>
    </w:p>
    <w:p w14:paraId="5ECE12B5" w14:textId="77777777" w:rsidR="00E32ABA" w:rsidRPr="00E32ABA" w:rsidRDefault="00E32ABA" w:rsidP="00E32ABA">
      <w:pPr>
        <w:pStyle w:val="Default"/>
      </w:pPr>
    </w:p>
    <w:p w14:paraId="2082EA37" w14:textId="54C48BB6" w:rsidR="7A74549D" w:rsidRDefault="00C13BA8" w:rsidP="00F12BDA">
      <w:pPr>
        <w:pStyle w:val="Heading3"/>
        <w:numPr>
          <w:ilvl w:val="1"/>
          <w:numId w:val="4"/>
        </w:numPr>
      </w:pPr>
      <w:bookmarkStart w:id="43" w:name="_Toc208502608"/>
      <w:r>
        <w:t>Exercise</w:t>
      </w:r>
      <w:r w:rsidR="7A74549D">
        <w:rPr>
          <w:noProof/>
        </w:rPr>
        <w:drawing>
          <wp:anchor distT="0" distB="0" distL="114300" distR="114300" simplePos="0" relativeHeight="251658241" behindDoc="0" locked="0" layoutInCell="1" allowOverlap="1" wp14:anchorId="49AABCA3" wp14:editId="63ABE2D4">
            <wp:simplePos x="0" y="0"/>
            <wp:positionH relativeFrom="column">
              <wp:align>left</wp:align>
            </wp:positionH>
            <wp:positionV relativeFrom="paragraph">
              <wp:posOffset>0</wp:posOffset>
            </wp:positionV>
            <wp:extent cx="5772150" cy="3343275"/>
            <wp:effectExtent l="0" t="0" r="0" b="0"/>
            <wp:wrapSquare wrapText="bothSides"/>
            <wp:docPr id="1501528735" name="picture" title="Video titled: Evidence Based Swallowing Exercises | How To Know Which Swallowing Exercises Work">
              <a:hlinkClick xmlns:a="http://schemas.openxmlformats.org/drawingml/2006/main" r:id="rId75"/>
            </wp:docPr>
            <wp:cNvGraphicFramePr>
              <a:graphicFrameLocks xmlns:a="http://schemas.openxmlformats.org/drawingml/2006/main" noGrp="1" noSelect="1"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pic:cNvPicPr>
                      <a:picLocks noGrp="1" noRot="1" noChangeAspect="1" noMove="1" noResize="1" noEditPoints="1" noAdjustHandles="1" noChangeArrowheads="1" noChangeShapeType="1" noCrop="1"/>
                    </pic:cNvPicPr>
                  </pic:nvPicPr>
                  <pic:blipFill>
                    <a:blip r:embed="rId76">
                      <a:extLst>
                        <a:ext uri="{28A0092B-C50C-407E-A947-70E740481C1C}">
                          <a14:useLocalDpi xmlns:a14="http://schemas.microsoft.com/office/drawing/2010/main" val="0"/>
                        </a:ext>
                        <a:ext uri="http://schemas.microsoft.com/office/word/2020/oembed">
                          <woe:oembed xmlns:woe="http://schemas.microsoft.com/office/word/2020/oembed" oEmbedUrl="https://www.youtube.com/watch?v=vpA15vtmfN4" mediaType="Video" picLocksAutoForOEmbed="1"/>
                        </a:ext>
                      </a:extLst>
                    </a:blip>
                    <a:stretch>
                      <a:fillRect/>
                    </a:stretch>
                  </pic:blipFill>
                  <pic:spPr>
                    <a:xfrm>
                      <a:off x="0" y="0"/>
                      <a:ext cx="5772150" cy="3343275"/>
                    </a:xfrm>
                    <a:prstGeom prst="rect">
                      <a:avLst/>
                    </a:prstGeom>
                  </pic:spPr>
                </pic:pic>
              </a:graphicData>
            </a:graphic>
            <wp14:sizeRelH relativeFrom="page">
              <wp14:pctWidth>0</wp14:pctWidth>
            </wp14:sizeRelH>
            <wp14:sizeRelV relativeFrom="page">
              <wp14:pctHeight>0</wp14:pctHeight>
            </wp14:sizeRelV>
          </wp:anchor>
        </w:drawing>
      </w:r>
      <w:r w:rsidR="00F12BDA">
        <w:t>s</w:t>
      </w:r>
      <w:bookmarkEnd w:id="43"/>
    </w:p>
    <w:p w14:paraId="0D3F5DC6" w14:textId="4F0BDB7B" w:rsidR="0017616C" w:rsidRPr="00BB626C" w:rsidRDefault="00BB626C" w:rsidP="007711D7">
      <w:pPr>
        <w:rPr>
          <w:rFonts w:ascii="Aptos" w:hAnsi="Aptos"/>
        </w:rPr>
      </w:pPr>
      <w:r w:rsidRPr="00BB626C">
        <w:rPr>
          <w:rFonts w:ascii="Aptos" w:hAnsi="Aptos"/>
        </w:rPr>
        <w:t xml:space="preserve">Below is a </w:t>
      </w:r>
      <w:r w:rsidR="00CB4A0B">
        <w:rPr>
          <w:rFonts w:ascii="Aptos" w:hAnsi="Aptos"/>
        </w:rPr>
        <w:t>summary of common exercises used in dysphagia rehabilitation. Keep in mind that some of these exercises may also qualify as a maneuver (e.g., effortful swallow, Mendelsohn)</w:t>
      </w:r>
      <w:r w:rsidR="00F41F16">
        <w:rPr>
          <w:rFonts w:ascii="Aptos" w:hAnsi="Aptos"/>
        </w:rPr>
        <w:t>.</w:t>
      </w:r>
    </w:p>
    <w:tbl>
      <w:tblPr>
        <w:tblStyle w:val="TableGrid"/>
        <w:tblW w:w="0" w:type="auto"/>
        <w:tblLook w:val="04A0" w:firstRow="1" w:lastRow="0" w:firstColumn="1" w:lastColumn="0" w:noHBand="0" w:noVBand="1"/>
      </w:tblPr>
      <w:tblGrid>
        <w:gridCol w:w="1395"/>
        <w:gridCol w:w="1913"/>
        <w:gridCol w:w="2176"/>
        <w:gridCol w:w="2476"/>
        <w:gridCol w:w="1390"/>
      </w:tblGrid>
      <w:tr w:rsidR="00077F7B" w14:paraId="5171D3EF" w14:textId="77777777" w:rsidTr="00825236">
        <w:trPr>
          <w:cantSplit/>
        </w:trPr>
        <w:tc>
          <w:tcPr>
            <w:tcW w:w="1220" w:type="dxa"/>
          </w:tcPr>
          <w:p w14:paraId="1C245231" w14:textId="1A5B18EF" w:rsidR="00FB62F3" w:rsidRPr="00B13B70" w:rsidRDefault="00FB62F3" w:rsidP="006229CB">
            <w:pPr>
              <w:rPr>
                <w:rFonts w:ascii="Aptos" w:hAnsi="Aptos"/>
                <w:b/>
                <w:bCs/>
              </w:rPr>
            </w:pPr>
            <w:r w:rsidRPr="00B13B70">
              <w:rPr>
                <w:rFonts w:ascii="Aptos" w:hAnsi="Aptos"/>
                <w:b/>
                <w:bCs/>
              </w:rPr>
              <w:t>Exercise</w:t>
            </w:r>
          </w:p>
        </w:tc>
        <w:tc>
          <w:tcPr>
            <w:tcW w:w="1801" w:type="dxa"/>
          </w:tcPr>
          <w:p w14:paraId="3871D2E2" w14:textId="77777777" w:rsidR="00FB62F3" w:rsidRPr="00B13B70" w:rsidRDefault="00FB62F3" w:rsidP="006229CB">
            <w:pPr>
              <w:rPr>
                <w:rFonts w:ascii="Aptos" w:hAnsi="Aptos"/>
                <w:b/>
                <w:bCs/>
              </w:rPr>
            </w:pPr>
            <w:r w:rsidRPr="00B13B70">
              <w:rPr>
                <w:rFonts w:ascii="Aptos" w:hAnsi="Aptos"/>
                <w:b/>
                <w:bCs/>
              </w:rPr>
              <w:t>Indication</w:t>
            </w:r>
          </w:p>
        </w:tc>
        <w:tc>
          <w:tcPr>
            <w:tcW w:w="2435" w:type="dxa"/>
          </w:tcPr>
          <w:p w14:paraId="01B3F19C" w14:textId="77777777" w:rsidR="00FB62F3" w:rsidRPr="00B13B70" w:rsidRDefault="00FB62F3" w:rsidP="006229CB">
            <w:pPr>
              <w:rPr>
                <w:rFonts w:ascii="Aptos" w:hAnsi="Aptos"/>
                <w:b/>
                <w:bCs/>
              </w:rPr>
            </w:pPr>
            <w:r w:rsidRPr="00B13B70">
              <w:rPr>
                <w:rFonts w:ascii="Aptos" w:hAnsi="Aptos"/>
                <w:b/>
                <w:bCs/>
              </w:rPr>
              <w:t>Physiologic Impact</w:t>
            </w:r>
          </w:p>
        </w:tc>
        <w:tc>
          <w:tcPr>
            <w:tcW w:w="2336" w:type="dxa"/>
          </w:tcPr>
          <w:p w14:paraId="633700EC" w14:textId="5B49ED1C" w:rsidR="00FB62F3" w:rsidRPr="00B13B70" w:rsidRDefault="00FB62F3" w:rsidP="006229CB">
            <w:pPr>
              <w:rPr>
                <w:rFonts w:ascii="Aptos" w:hAnsi="Aptos"/>
                <w:b/>
                <w:bCs/>
              </w:rPr>
            </w:pPr>
            <w:r w:rsidRPr="00B13B70">
              <w:rPr>
                <w:rFonts w:ascii="Aptos" w:hAnsi="Aptos"/>
                <w:b/>
                <w:bCs/>
              </w:rPr>
              <w:t>Considerations</w:t>
            </w:r>
          </w:p>
        </w:tc>
        <w:tc>
          <w:tcPr>
            <w:tcW w:w="1558" w:type="dxa"/>
          </w:tcPr>
          <w:p w14:paraId="6F48A86A" w14:textId="7338C052" w:rsidR="00FB62F3" w:rsidRPr="00B13B70" w:rsidRDefault="00FB62F3" w:rsidP="006229CB">
            <w:pPr>
              <w:rPr>
                <w:rFonts w:ascii="Aptos" w:hAnsi="Aptos"/>
                <w:b/>
                <w:bCs/>
              </w:rPr>
            </w:pPr>
            <w:r w:rsidRPr="00B13B70">
              <w:rPr>
                <w:rFonts w:ascii="Aptos" w:hAnsi="Aptos"/>
                <w:b/>
                <w:bCs/>
              </w:rPr>
              <w:t>Reference</w:t>
            </w:r>
          </w:p>
        </w:tc>
      </w:tr>
      <w:tr w:rsidR="00077F7B" w14:paraId="2356BA39" w14:textId="77777777" w:rsidTr="00825236">
        <w:trPr>
          <w:cantSplit/>
        </w:trPr>
        <w:tc>
          <w:tcPr>
            <w:tcW w:w="1220" w:type="dxa"/>
          </w:tcPr>
          <w:p w14:paraId="16DC581C" w14:textId="2EA04CD5" w:rsidR="00FB62F3" w:rsidRPr="00B13B70" w:rsidRDefault="00FB62F3" w:rsidP="006229CB">
            <w:pPr>
              <w:rPr>
                <w:rFonts w:ascii="Aptos" w:hAnsi="Aptos"/>
              </w:rPr>
            </w:pPr>
            <w:r w:rsidRPr="00B13B70">
              <w:rPr>
                <w:rFonts w:ascii="Aptos" w:hAnsi="Aptos"/>
              </w:rPr>
              <w:t>Chin Tuck Against Resistance</w:t>
            </w:r>
          </w:p>
        </w:tc>
        <w:tc>
          <w:tcPr>
            <w:tcW w:w="1801" w:type="dxa"/>
          </w:tcPr>
          <w:p w14:paraId="0EFA8BCA" w14:textId="77777777" w:rsidR="00FB62F3" w:rsidRPr="00B13B70" w:rsidRDefault="00FB62F3" w:rsidP="002F4871">
            <w:pPr>
              <w:pStyle w:val="ListParagraph"/>
              <w:numPr>
                <w:ilvl w:val="0"/>
                <w:numId w:val="45"/>
              </w:numPr>
              <w:rPr>
                <w:rFonts w:ascii="Aptos" w:hAnsi="Aptos"/>
              </w:rPr>
            </w:pPr>
            <w:r w:rsidRPr="00B13B70">
              <w:rPr>
                <w:rFonts w:ascii="Aptos" w:hAnsi="Aptos"/>
              </w:rPr>
              <w:t>Reduced hyolaryngeal excursion</w:t>
            </w:r>
          </w:p>
          <w:p w14:paraId="1E2CED4F" w14:textId="4C294E96" w:rsidR="007C7939" w:rsidRPr="00B13B70" w:rsidRDefault="007C7939" w:rsidP="002F4871">
            <w:pPr>
              <w:pStyle w:val="ListParagraph"/>
              <w:numPr>
                <w:ilvl w:val="0"/>
                <w:numId w:val="45"/>
              </w:numPr>
              <w:rPr>
                <w:rFonts w:ascii="Aptos" w:hAnsi="Aptos"/>
              </w:rPr>
            </w:pPr>
            <w:proofErr w:type="spellStart"/>
            <w:r w:rsidRPr="00B13B70">
              <w:rPr>
                <w:rFonts w:ascii="Aptos" w:hAnsi="Aptos"/>
              </w:rPr>
              <w:t>Physiologcially</w:t>
            </w:r>
            <w:proofErr w:type="spellEnd"/>
            <w:r w:rsidRPr="00B13B70">
              <w:rPr>
                <w:rFonts w:ascii="Aptos" w:hAnsi="Aptos"/>
              </w:rPr>
              <w:t xml:space="preserve"> reduced UES distension</w:t>
            </w:r>
          </w:p>
        </w:tc>
        <w:tc>
          <w:tcPr>
            <w:tcW w:w="2435" w:type="dxa"/>
          </w:tcPr>
          <w:p w14:paraId="668E7F88" w14:textId="77777777" w:rsidR="00FB62F3" w:rsidRPr="00B13B70" w:rsidRDefault="00FB62F3" w:rsidP="002F4871">
            <w:pPr>
              <w:pStyle w:val="ListParagraph"/>
              <w:numPr>
                <w:ilvl w:val="0"/>
                <w:numId w:val="45"/>
              </w:numPr>
              <w:rPr>
                <w:rFonts w:ascii="Aptos" w:hAnsi="Aptos"/>
              </w:rPr>
            </w:pPr>
            <w:r w:rsidRPr="00B13B70">
              <w:rPr>
                <w:rFonts w:ascii="Aptos" w:hAnsi="Aptos"/>
              </w:rPr>
              <w:t xml:space="preserve">Increased activation of the suprahyoid muscles </w:t>
            </w:r>
          </w:p>
          <w:p w14:paraId="3C98BFF3" w14:textId="046E9A6C" w:rsidR="00FB62F3" w:rsidRPr="00B13B70" w:rsidRDefault="00FB62F3" w:rsidP="002F4871">
            <w:pPr>
              <w:pStyle w:val="ListParagraph"/>
              <w:numPr>
                <w:ilvl w:val="0"/>
                <w:numId w:val="45"/>
              </w:numPr>
              <w:rPr>
                <w:rFonts w:ascii="Aptos" w:hAnsi="Aptos"/>
              </w:rPr>
            </w:pPr>
            <w:r w:rsidRPr="00B13B70">
              <w:rPr>
                <w:rFonts w:ascii="Aptos" w:hAnsi="Aptos"/>
              </w:rPr>
              <w:t>Potential to reduce airway invasion</w:t>
            </w:r>
          </w:p>
        </w:tc>
        <w:tc>
          <w:tcPr>
            <w:tcW w:w="2336" w:type="dxa"/>
          </w:tcPr>
          <w:p w14:paraId="2738C216" w14:textId="460C6B50" w:rsidR="00310F58" w:rsidRPr="00B13B70" w:rsidRDefault="00742E03" w:rsidP="002F4871">
            <w:pPr>
              <w:pStyle w:val="ListParagraph"/>
              <w:numPr>
                <w:ilvl w:val="0"/>
                <w:numId w:val="45"/>
              </w:numPr>
              <w:rPr>
                <w:rFonts w:ascii="Aptos" w:hAnsi="Aptos"/>
              </w:rPr>
            </w:pPr>
            <w:r w:rsidRPr="00B13B70">
              <w:rPr>
                <w:rFonts w:ascii="Aptos" w:hAnsi="Aptos"/>
              </w:rPr>
              <w:t>Strong evidence base</w:t>
            </w:r>
          </w:p>
          <w:p w14:paraId="0DA5B225" w14:textId="65FFF3CC" w:rsidR="00FB62F3" w:rsidRPr="00B13B70" w:rsidRDefault="00874F3C" w:rsidP="002F4871">
            <w:pPr>
              <w:pStyle w:val="ListParagraph"/>
              <w:numPr>
                <w:ilvl w:val="0"/>
                <w:numId w:val="45"/>
              </w:numPr>
              <w:rPr>
                <w:rFonts w:ascii="Aptos" w:hAnsi="Aptos"/>
              </w:rPr>
            </w:pPr>
            <w:r w:rsidRPr="00B13B70">
              <w:rPr>
                <w:rFonts w:ascii="Aptos" w:hAnsi="Aptos"/>
              </w:rPr>
              <w:t>More selectively targets the suprahyoid muscles than the Shaker</w:t>
            </w:r>
          </w:p>
          <w:p w14:paraId="389B7DD3" w14:textId="542FAA61" w:rsidR="00077F7B" w:rsidRPr="00B13B70" w:rsidRDefault="00077F7B" w:rsidP="002F4871">
            <w:pPr>
              <w:pStyle w:val="ListParagraph"/>
              <w:numPr>
                <w:ilvl w:val="0"/>
                <w:numId w:val="45"/>
              </w:numPr>
              <w:rPr>
                <w:rFonts w:ascii="Aptos" w:hAnsi="Aptos"/>
              </w:rPr>
            </w:pPr>
            <w:r w:rsidRPr="00B13B70">
              <w:rPr>
                <w:rFonts w:ascii="Aptos" w:hAnsi="Aptos"/>
              </w:rPr>
              <w:t>Recommended over the Shaker when possible</w:t>
            </w:r>
          </w:p>
        </w:tc>
        <w:tc>
          <w:tcPr>
            <w:tcW w:w="1558" w:type="dxa"/>
          </w:tcPr>
          <w:p w14:paraId="4B08955C" w14:textId="12CDF054" w:rsidR="00FB62F3" w:rsidRPr="00B13B70" w:rsidRDefault="00FC7A9B" w:rsidP="006229CB">
            <w:pPr>
              <w:rPr>
                <w:rFonts w:ascii="Aptos" w:hAnsi="Aptos"/>
              </w:rPr>
            </w:pPr>
            <w:r w:rsidRPr="00B13B70">
              <w:rPr>
                <w:rFonts w:ascii="Aptos" w:hAnsi="Aptos"/>
              </w:rPr>
              <w:t xml:space="preserve">Lee et al. (2025); </w:t>
            </w:r>
            <w:r w:rsidR="00FB62F3" w:rsidRPr="00B13B70">
              <w:rPr>
                <w:rFonts w:ascii="Aptos" w:hAnsi="Aptos"/>
              </w:rPr>
              <w:t xml:space="preserve">Park &amp; Hwang (2021) </w:t>
            </w:r>
          </w:p>
        </w:tc>
      </w:tr>
      <w:tr w:rsidR="00077F7B" w14:paraId="19C3E2F0" w14:textId="77777777" w:rsidTr="00825236">
        <w:trPr>
          <w:cantSplit/>
        </w:trPr>
        <w:tc>
          <w:tcPr>
            <w:tcW w:w="1220" w:type="dxa"/>
          </w:tcPr>
          <w:p w14:paraId="27365016" w14:textId="638A923C" w:rsidR="00FB62F3" w:rsidRPr="00B13B70" w:rsidRDefault="00FB62F3" w:rsidP="006229CB">
            <w:pPr>
              <w:rPr>
                <w:rFonts w:ascii="Aptos" w:hAnsi="Aptos"/>
              </w:rPr>
            </w:pPr>
            <w:r w:rsidRPr="00B13B70">
              <w:rPr>
                <w:rFonts w:ascii="Aptos" w:hAnsi="Aptos"/>
              </w:rPr>
              <w:t>Shaker</w:t>
            </w:r>
          </w:p>
        </w:tc>
        <w:tc>
          <w:tcPr>
            <w:tcW w:w="1801" w:type="dxa"/>
          </w:tcPr>
          <w:p w14:paraId="30464941" w14:textId="77777777" w:rsidR="00FB62F3" w:rsidRPr="00B13B70" w:rsidRDefault="00077F7B" w:rsidP="002F4871">
            <w:pPr>
              <w:pStyle w:val="ListParagraph"/>
              <w:numPr>
                <w:ilvl w:val="0"/>
                <w:numId w:val="48"/>
              </w:numPr>
              <w:rPr>
                <w:rFonts w:ascii="Aptos" w:hAnsi="Aptos"/>
              </w:rPr>
            </w:pPr>
            <w:r w:rsidRPr="00B13B70">
              <w:rPr>
                <w:rFonts w:ascii="Aptos" w:hAnsi="Aptos"/>
              </w:rPr>
              <w:t>Reduced hyolaryngeal excursion</w:t>
            </w:r>
          </w:p>
          <w:p w14:paraId="69AB24E5" w14:textId="65A3D4E2" w:rsidR="007C7939" w:rsidRPr="00B13B70" w:rsidRDefault="007C7939" w:rsidP="002F4871">
            <w:pPr>
              <w:pStyle w:val="ListParagraph"/>
              <w:numPr>
                <w:ilvl w:val="0"/>
                <w:numId w:val="48"/>
              </w:numPr>
              <w:rPr>
                <w:rFonts w:ascii="Aptos" w:hAnsi="Aptos"/>
              </w:rPr>
            </w:pPr>
            <w:r w:rsidRPr="00B13B70">
              <w:rPr>
                <w:rFonts w:ascii="Aptos" w:hAnsi="Aptos"/>
              </w:rPr>
              <w:t>Physiologically reduced UES distension</w:t>
            </w:r>
          </w:p>
        </w:tc>
        <w:tc>
          <w:tcPr>
            <w:tcW w:w="2435" w:type="dxa"/>
          </w:tcPr>
          <w:p w14:paraId="56D7AC31" w14:textId="77777777" w:rsidR="00077F7B" w:rsidRPr="00B13B70" w:rsidRDefault="00077F7B" w:rsidP="002F4871">
            <w:pPr>
              <w:pStyle w:val="ListParagraph"/>
              <w:numPr>
                <w:ilvl w:val="0"/>
                <w:numId w:val="48"/>
              </w:numPr>
              <w:rPr>
                <w:rFonts w:ascii="Aptos" w:hAnsi="Aptos"/>
              </w:rPr>
            </w:pPr>
            <w:r w:rsidRPr="00B13B70">
              <w:rPr>
                <w:rFonts w:ascii="Aptos" w:hAnsi="Aptos"/>
              </w:rPr>
              <w:t xml:space="preserve">Increased activation of the suprahyoid muscles </w:t>
            </w:r>
          </w:p>
          <w:p w14:paraId="65B35B47" w14:textId="2AF5B7D5" w:rsidR="00FB62F3" w:rsidRPr="00B13B70" w:rsidRDefault="00077F7B" w:rsidP="002F4871">
            <w:pPr>
              <w:pStyle w:val="ListParagraph"/>
              <w:numPr>
                <w:ilvl w:val="0"/>
                <w:numId w:val="48"/>
              </w:numPr>
              <w:rPr>
                <w:rFonts w:ascii="Aptos" w:hAnsi="Aptos"/>
              </w:rPr>
            </w:pPr>
            <w:r w:rsidRPr="00B13B70">
              <w:rPr>
                <w:rFonts w:ascii="Aptos" w:hAnsi="Aptos"/>
              </w:rPr>
              <w:t>Potential to reduce airway invasion</w:t>
            </w:r>
          </w:p>
        </w:tc>
        <w:tc>
          <w:tcPr>
            <w:tcW w:w="2336" w:type="dxa"/>
          </w:tcPr>
          <w:p w14:paraId="170F40BD" w14:textId="77777777" w:rsidR="00FB62F3" w:rsidRPr="00B13B70" w:rsidRDefault="00874F3C" w:rsidP="002F4871">
            <w:pPr>
              <w:pStyle w:val="ListParagraph"/>
              <w:numPr>
                <w:ilvl w:val="0"/>
                <w:numId w:val="47"/>
              </w:numPr>
              <w:rPr>
                <w:rFonts w:ascii="Aptos" w:hAnsi="Aptos"/>
              </w:rPr>
            </w:pPr>
            <w:r w:rsidRPr="00B13B70">
              <w:rPr>
                <w:rFonts w:ascii="Aptos" w:hAnsi="Aptos"/>
              </w:rPr>
              <w:t xml:space="preserve">Increased </w:t>
            </w:r>
            <w:r w:rsidR="00077F7B" w:rsidRPr="00B13B70">
              <w:rPr>
                <w:rFonts w:ascii="Aptos" w:hAnsi="Aptos"/>
              </w:rPr>
              <w:t xml:space="preserve">(unwanted) </w:t>
            </w:r>
            <w:r w:rsidRPr="00B13B70">
              <w:rPr>
                <w:rFonts w:ascii="Aptos" w:hAnsi="Aptos"/>
              </w:rPr>
              <w:t>sternocleidomastoid activation</w:t>
            </w:r>
          </w:p>
          <w:p w14:paraId="119B197B" w14:textId="6BDB1225" w:rsidR="001A2130" w:rsidRPr="00B13B70" w:rsidRDefault="001A2130" w:rsidP="002F4871">
            <w:pPr>
              <w:pStyle w:val="ListParagraph"/>
              <w:numPr>
                <w:ilvl w:val="0"/>
                <w:numId w:val="47"/>
              </w:numPr>
              <w:rPr>
                <w:rFonts w:ascii="Aptos" w:hAnsi="Aptos"/>
              </w:rPr>
            </w:pPr>
            <w:r w:rsidRPr="00B13B70">
              <w:rPr>
                <w:rFonts w:ascii="Aptos" w:hAnsi="Aptos"/>
              </w:rPr>
              <w:t>Limited exercise progression</w:t>
            </w:r>
          </w:p>
        </w:tc>
        <w:tc>
          <w:tcPr>
            <w:tcW w:w="1558" w:type="dxa"/>
          </w:tcPr>
          <w:p w14:paraId="2CC196D3" w14:textId="411B76BE" w:rsidR="00FB62F3" w:rsidRPr="00B13B70" w:rsidRDefault="00A32DD4" w:rsidP="006229CB">
            <w:pPr>
              <w:rPr>
                <w:rFonts w:ascii="Aptos" w:hAnsi="Aptos"/>
              </w:rPr>
            </w:pPr>
            <w:r w:rsidRPr="00B13B70">
              <w:rPr>
                <w:rFonts w:ascii="Aptos" w:hAnsi="Aptos"/>
              </w:rPr>
              <w:t xml:space="preserve">Lee et al. (2025); </w:t>
            </w:r>
            <w:r w:rsidR="00077F7B" w:rsidRPr="00B13B70">
              <w:rPr>
                <w:rFonts w:ascii="Aptos" w:hAnsi="Aptos"/>
              </w:rPr>
              <w:t>Park &amp; Hwang (2021)</w:t>
            </w:r>
          </w:p>
        </w:tc>
      </w:tr>
      <w:tr w:rsidR="00077F7B" w14:paraId="4FD3D5A5" w14:textId="77777777" w:rsidTr="00825236">
        <w:trPr>
          <w:cantSplit/>
        </w:trPr>
        <w:tc>
          <w:tcPr>
            <w:tcW w:w="1220" w:type="dxa"/>
          </w:tcPr>
          <w:p w14:paraId="5132E157" w14:textId="471C4520" w:rsidR="00FB62F3" w:rsidRPr="00B13B70" w:rsidRDefault="00FB62F3" w:rsidP="006229CB">
            <w:pPr>
              <w:rPr>
                <w:rFonts w:ascii="Aptos" w:hAnsi="Aptos"/>
              </w:rPr>
            </w:pPr>
            <w:r w:rsidRPr="00B13B70">
              <w:rPr>
                <w:rFonts w:ascii="Aptos" w:hAnsi="Aptos"/>
              </w:rPr>
              <w:t>RMST</w:t>
            </w:r>
          </w:p>
        </w:tc>
        <w:tc>
          <w:tcPr>
            <w:tcW w:w="1801" w:type="dxa"/>
          </w:tcPr>
          <w:p w14:paraId="27FBAF22" w14:textId="01AB4244" w:rsidR="00FB62F3" w:rsidRPr="00B13B70" w:rsidRDefault="008D432F" w:rsidP="008D432F">
            <w:pPr>
              <w:pStyle w:val="ListParagraph"/>
              <w:numPr>
                <w:ilvl w:val="0"/>
                <w:numId w:val="47"/>
              </w:numPr>
              <w:rPr>
                <w:rFonts w:ascii="Aptos" w:hAnsi="Aptos"/>
              </w:rPr>
            </w:pPr>
            <w:r w:rsidRPr="00B13B70">
              <w:rPr>
                <w:rFonts w:ascii="Aptos" w:hAnsi="Aptos"/>
              </w:rPr>
              <w:t>Respiratory weakness</w:t>
            </w:r>
          </w:p>
        </w:tc>
        <w:tc>
          <w:tcPr>
            <w:tcW w:w="2435" w:type="dxa"/>
          </w:tcPr>
          <w:p w14:paraId="17F1AD52" w14:textId="4AFDA2A4" w:rsidR="00FB62F3" w:rsidRPr="00B13B70" w:rsidRDefault="00A23E41" w:rsidP="00A23E41">
            <w:pPr>
              <w:pStyle w:val="ListParagraph"/>
              <w:numPr>
                <w:ilvl w:val="0"/>
                <w:numId w:val="47"/>
              </w:numPr>
              <w:rPr>
                <w:rFonts w:ascii="Aptos" w:hAnsi="Aptos"/>
              </w:rPr>
            </w:pPr>
            <w:r w:rsidRPr="00B13B70">
              <w:rPr>
                <w:rFonts w:ascii="Aptos" w:hAnsi="Aptos"/>
              </w:rPr>
              <w:t xml:space="preserve">Increased </w:t>
            </w:r>
            <w:r w:rsidR="00206831" w:rsidRPr="00B13B70">
              <w:rPr>
                <w:rFonts w:ascii="Aptos" w:hAnsi="Aptos"/>
              </w:rPr>
              <w:t>expiratory driving pressure for cough</w:t>
            </w:r>
          </w:p>
          <w:p w14:paraId="7F8663AD" w14:textId="620E92FC" w:rsidR="00B44662" w:rsidRPr="00B13B70" w:rsidRDefault="00B44662" w:rsidP="00A23E41">
            <w:pPr>
              <w:pStyle w:val="ListParagraph"/>
              <w:numPr>
                <w:ilvl w:val="0"/>
                <w:numId w:val="47"/>
              </w:numPr>
              <w:rPr>
                <w:rFonts w:ascii="Aptos" w:hAnsi="Aptos"/>
              </w:rPr>
            </w:pPr>
            <w:r w:rsidRPr="00B13B70">
              <w:rPr>
                <w:rFonts w:ascii="Aptos" w:hAnsi="Aptos"/>
              </w:rPr>
              <w:t>Potential effects on suprahyoid</w:t>
            </w:r>
            <w:r w:rsidR="00206831" w:rsidRPr="00B13B70">
              <w:rPr>
                <w:rFonts w:ascii="Aptos" w:hAnsi="Aptos"/>
              </w:rPr>
              <w:t xml:space="preserve"> muscle recruitment</w:t>
            </w:r>
          </w:p>
          <w:p w14:paraId="13E459AB" w14:textId="77777777" w:rsidR="00653996" w:rsidRPr="00B13B70" w:rsidRDefault="00653996" w:rsidP="00A23E41">
            <w:pPr>
              <w:pStyle w:val="ListParagraph"/>
              <w:numPr>
                <w:ilvl w:val="0"/>
                <w:numId w:val="47"/>
              </w:numPr>
              <w:rPr>
                <w:rFonts w:ascii="Aptos" w:hAnsi="Aptos"/>
              </w:rPr>
            </w:pPr>
            <w:r w:rsidRPr="00B13B70">
              <w:rPr>
                <w:rFonts w:ascii="Aptos" w:hAnsi="Aptos"/>
              </w:rPr>
              <w:t>May reduce aspiration</w:t>
            </w:r>
            <w:r w:rsidR="00F1731F" w:rsidRPr="00B13B70">
              <w:rPr>
                <w:rFonts w:ascii="Aptos" w:hAnsi="Aptos"/>
              </w:rPr>
              <w:t xml:space="preserve"> via </w:t>
            </w:r>
            <w:proofErr w:type="spellStart"/>
            <w:r w:rsidR="00F1731F" w:rsidRPr="00B13B70">
              <w:rPr>
                <w:rFonts w:ascii="Aptos" w:hAnsi="Aptos"/>
              </w:rPr>
              <w:t>redirective</w:t>
            </w:r>
            <w:proofErr w:type="spellEnd"/>
            <w:r w:rsidR="00F1731F" w:rsidRPr="00B13B70">
              <w:rPr>
                <w:rFonts w:ascii="Aptos" w:hAnsi="Aptos"/>
              </w:rPr>
              <w:t xml:space="preserve"> cough</w:t>
            </w:r>
          </w:p>
          <w:p w14:paraId="7D7A6DBC" w14:textId="13DCF56A" w:rsidR="00D2220C" w:rsidRPr="00B13B70" w:rsidRDefault="00D2220C" w:rsidP="00A23E41">
            <w:pPr>
              <w:pStyle w:val="ListParagraph"/>
              <w:numPr>
                <w:ilvl w:val="0"/>
                <w:numId w:val="47"/>
              </w:numPr>
              <w:rPr>
                <w:rFonts w:ascii="Aptos" w:hAnsi="Aptos"/>
              </w:rPr>
            </w:pPr>
            <w:r w:rsidRPr="00B13B70">
              <w:rPr>
                <w:rFonts w:ascii="Aptos" w:hAnsi="Aptos"/>
              </w:rPr>
              <w:t>Tonic activation of pharyngeal muscles to maintain airway patency</w:t>
            </w:r>
          </w:p>
        </w:tc>
        <w:tc>
          <w:tcPr>
            <w:tcW w:w="2336" w:type="dxa"/>
          </w:tcPr>
          <w:p w14:paraId="049F3F70" w14:textId="77777777" w:rsidR="00FB62F3" w:rsidRPr="00B13B70" w:rsidRDefault="0038531D" w:rsidP="009E33C4">
            <w:pPr>
              <w:pStyle w:val="ListParagraph"/>
              <w:numPr>
                <w:ilvl w:val="0"/>
                <w:numId w:val="47"/>
              </w:numPr>
              <w:rPr>
                <w:rFonts w:ascii="Aptos" w:hAnsi="Aptos"/>
              </w:rPr>
            </w:pPr>
            <w:r w:rsidRPr="00B13B70">
              <w:rPr>
                <w:rFonts w:ascii="Aptos" w:hAnsi="Aptos"/>
              </w:rPr>
              <w:t xml:space="preserve">RMST engages the suprahyoid </w:t>
            </w:r>
            <w:proofErr w:type="gramStart"/>
            <w:r w:rsidRPr="00B13B70">
              <w:rPr>
                <w:rFonts w:ascii="Aptos" w:hAnsi="Aptos"/>
              </w:rPr>
              <w:t>muscles</w:t>
            </w:r>
            <w:proofErr w:type="gramEnd"/>
            <w:r w:rsidRPr="00B13B70">
              <w:rPr>
                <w:rFonts w:ascii="Aptos" w:hAnsi="Aptos"/>
              </w:rPr>
              <w:t xml:space="preserve"> but </w:t>
            </w:r>
            <w:r w:rsidR="00C20455" w:rsidRPr="00B13B70">
              <w:rPr>
                <w:rFonts w:ascii="Aptos" w:hAnsi="Aptos"/>
              </w:rPr>
              <w:t xml:space="preserve">evidence is not yet convincing on impact on swallow function </w:t>
            </w:r>
          </w:p>
          <w:p w14:paraId="35A2B895" w14:textId="517A92D6" w:rsidR="00234235" w:rsidRPr="00B13B70" w:rsidRDefault="00234235" w:rsidP="009E33C4">
            <w:pPr>
              <w:pStyle w:val="ListParagraph"/>
              <w:numPr>
                <w:ilvl w:val="0"/>
                <w:numId w:val="47"/>
              </w:numPr>
              <w:rPr>
                <w:rFonts w:ascii="Aptos" w:hAnsi="Aptos"/>
              </w:rPr>
            </w:pPr>
            <w:r w:rsidRPr="00B13B70">
              <w:rPr>
                <w:rFonts w:ascii="Aptos" w:hAnsi="Aptos"/>
              </w:rPr>
              <w:t>Preliminary evidence exists for RMST and the maintenance of swallow function in neurodegenerative diseases</w:t>
            </w:r>
          </w:p>
        </w:tc>
        <w:tc>
          <w:tcPr>
            <w:tcW w:w="1558" w:type="dxa"/>
          </w:tcPr>
          <w:p w14:paraId="5CD0C2F3" w14:textId="4B9A0E4E" w:rsidR="00FB62F3" w:rsidRPr="00B13B70" w:rsidRDefault="00A715BA" w:rsidP="006229CB">
            <w:pPr>
              <w:rPr>
                <w:rFonts w:ascii="Aptos" w:hAnsi="Aptos"/>
              </w:rPr>
            </w:pPr>
            <w:r w:rsidRPr="00B13B70">
              <w:rPr>
                <w:rFonts w:ascii="Aptos" w:hAnsi="Aptos"/>
              </w:rPr>
              <w:t xml:space="preserve">Burkhead et al. (2007); </w:t>
            </w:r>
            <w:r w:rsidR="00105A8E" w:rsidRPr="00B13B70">
              <w:rPr>
                <w:rFonts w:ascii="Aptos" w:hAnsi="Aptos"/>
              </w:rPr>
              <w:t xml:space="preserve">Lee et al. (2025); </w:t>
            </w:r>
            <w:proofErr w:type="spellStart"/>
            <w:r w:rsidR="00234235" w:rsidRPr="00B13B70">
              <w:rPr>
                <w:rFonts w:ascii="Aptos" w:hAnsi="Aptos"/>
              </w:rPr>
              <w:t>Mancopes</w:t>
            </w:r>
            <w:proofErr w:type="spellEnd"/>
            <w:r w:rsidR="00234235" w:rsidRPr="00B13B70">
              <w:rPr>
                <w:rFonts w:ascii="Aptos" w:hAnsi="Aptos"/>
              </w:rPr>
              <w:t xml:space="preserve"> et al. (2020)</w:t>
            </w:r>
          </w:p>
        </w:tc>
      </w:tr>
      <w:tr w:rsidR="00077F7B" w14:paraId="67D30F79" w14:textId="77777777" w:rsidTr="00825236">
        <w:trPr>
          <w:cantSplit/>
        </w:trPr>
        <w:tc>
          <w:tcPr>
            <w:tcW w:w="1220" w:type="dxa"/>
          </w:tcPr>
          <w:p w14:paraId="0CB7EDF7" w14:textId="0DC863BC" w:rsidR="00FB62F3" w:rsidRPr="00B13B70" w:rsidRDefault="00FB62F3" w:rsidP="006229CB">
            <w:pPr>
              <w:rPr>
                <w:rFonts w:ascii="Aptos" w:hAnsi="Aptos"/>
              </w:rPr>
            </w:pPr>
            <w:r w:rsidRPr="00B13B70">
              <w:rPr>
                <w:rFonts w:ascii="Aptos" w:hAnsi="Aptos"/>
              </w:rPr>
              <w:t>Oral Resistance Training</w:t>
            </w:r>
          </w:p>
        </w:tc>
        <w:tc>
          <w:tcPr>
            <w:tcW w:w="1801" w:type="dxa"/>
          </w:tcPr>
          <w:p w14:paraId="3D4724B6" w14:textId="77777777" w:rsidR="00FB62F3" w:rsidRPr="00B13B70" w:rsidRDefault="00DA7058" w:rsidP="00F12BDA">
            <w:pPr>
              <w:pStyle w:val="ListParagraph"/>
              <w:numPr>
                <w:ilvl w:val="0"/>
                <w:numId w:val="54"/>
              </w:numPr>
              <w:rPr>
                <w:rFonts w:ascii="Aptos" w:hAnsi="Aptos"/>
              </w:rPr>
            </w:pPr>
            <w:r w:rsidRPr="00B13B70">
              <w:rPr>
                <w:rFonts w:ascii="Aptos" w:hAnsi="Aptos"/>
              </w:rPr>
              <w:t>Anterior spillage</w:t>
            </w:r>
          </w:p>
          <w:p w14:paraId="5E4D47D9" w14:textId="77777777" w:rsidR="00DA7058" w:rsidRPr="00B13B70" w:rsidRDefault="00DA7058" w:rsidP="00F12BDA">
            <w:pPr>
              <w:pStyle w:val="ListParagraph"/>
              <w:numPr>
                <w:ilvl w:val="0"/>
                <w:numId w:val="54"/>
              </w:numPr>
              <w:rPr>
                <w:rFonts w:ascii="Aptos" w:hAnsi="Aptos"/>
              </w:rPr>
            </w:pPr>
            <w:r w:rsidRPr="00B13B70">
              <w:rPr>
                <w:rFonts w:ascii="Aptos" w:hAnsi="Aptos"/>
              </w:rPr>
              <w:t>Pocketing</w:t>
            </w:r>
          </w:p>
          <w:p w14:paraId="4B9B17C7" w14:textId="77777777" w:rsidR="00DA7058" w:rsidRPr="00B13B70" w:rsidRDefault="00E573E1" w:rsidP="00F12BDA">
            <w:pPr>
              <w:pStyle w:val="ListParagraph"/>
              <w:numPr>
                <w:ilvl w:val="0"/>
                <w:numId w:val="54"/>
              </w:numPr>
              <w:rPr>
                <w:rFonts w:ascii="Aptos" w:hAnsi="Aptos"/>
              </w:rPr>
            </w:pPr>
            <w:r w:rsidRPr="00B13B70">
              <w:rPr>
                <w:rFonts w:ascii="Aptos" w:hAnsi="Aptos"/>
              </w:rPr>
              <w:t>Oral residue</w:t>
            </w:r>
          </w:p>
          <w:p w14:paraId="0730DA1A" w14:textId="704F413D" w:rsidR="00093ADA" w:rsidRPr="00B13B70" w:rsidRDefault="00093ADA" w:rsidP="00F12BDA">
            <w:pPr>
              <w:pStyle w:val="ListParagraph"/>
              <w:numPr>
                <w:ilvl w:val="0"/>
                <w:numId w:val="54"/>
              </w:numPr>
              <w:rPr>
                <w:rFonts w:ascii="Aptos" w:hAnsi="Aptos"/>
              </w:rPr>
            </w:pPr>
            <w:r w:rsidRPr="00B13B70">
              <w:rPr>
                <w:rFonts w:ascii="Aptos" w:hAnsi="Aptos"/>
              </w:rPr>
              <w:t>Oral motor weakness</w:t>
            </w:r>
          </w:p>
        </w:tc>
        <w:tc>
          <w:tcPr>
            <w:tcW w:w="2435" w:type="dxa"/>
          </w:tcPr>
          <w:p w14:paraId="782BC1DA" w14:textId="050920A8" w:rsidR="00FB62F3" w:rsidRPr="00B13B70" w:rsidRDefault="00E573E1" w:rsidP="00F12BDA">
            <w:pPr>
              <w:pStyle w:val="ListParagraph"/>
              <w:numPr>
                <w:ilvl w:val="0"/>
                <w:numId w:val="54"/>
              </w:numPr>
              <w:rPr>
                <w:rFonts w:ascii="Aptos" w:hAnsi="Aptos"/>
              </w:rPr>
            </w:pPr>
            <w:r w:rsidRPr="00B13B70">
              <w:rPr>
                <w:rFonts w:ascii="Aptos" w:hAnsi="Aptos"/>
              </w:rPr>
              <w:t>Increased</w:t>
            </w:r>
            <w:r w:rsidR="00C906CE" w:rsidRPr="00B13B70">
              <w:rPr>
                <w:rFonts w:ascii="Aptos" w:hAnsi="Aptos"/>
              </w:rPr>
              <w:t xml:space="preserve"> strength and</w:t>
            </w:r>
            <w:r w:rsidRPr="00B13B70">
              <w:rPr>
                <w:rFonts w:ascii="Aptos" w:hAnsi="Aptos"/>
              </w:rPr>
              <w:t xml:space="preserve"> pressure</w:t>
            </w:r>
            <w:r w:rsidR="00C906CE" w:rsidRPr="00B13B70">
              <w:rPr>
                <w:rFonts w:ascii="Aptos" w:hAnsi="Aptos"/>
              </w:rPr>
              <w:t xml:space="preserve"> exerted by lip, tongue, jaw</w:t>
            </w:r>
          </w:p>
        </w:tc>
        <w:tc>
          <w:tcPr>
            <w:tcW w:w="2336" w:type="dxa"/>
          </w:tcPr>
          <w:p w14:paraId="63DCAE75" w14:textId="42658FE0" w:rsidR="00FB62F3" w:rsidRPr="00B13B70" w:rsidRDefault="007B746C" w:rsidP="00F12BDA">
            <w:pPr>
              <w:pStyle w:val="ListParagraph"/>
              <w:numPr>
                <w:ilvl w:val="0"/>
                <w:numId w:val="54"/>
              </w:numPr>
              <w:rPr>
                <w:rFonts w:ascii="Aptos" w:hAnsi="Aptos"/>
              </w:rPr>
            </w:pPr>
            <w:r w:rsidRPr="00B13B70">
              <w:rPr>
                <w:rFonts w:ascii="Aptos" w:hAnsi="Aptos"/>
              </w:rPr>
              <w:t xml:space="preserve">Non-swallowing task may have reduced </w:t>
            </w:r>
            <w:r w:rsidR="00503199" w:rsidRPr="00B13B70">
              <w:rPr>
                <w:rFonts w:ascii="Aptos" w:hAnsi="Aptos"/>
              </w:rPr>
              <w:t>transference</w:t>
            </w:r>
            <w:r w:rsidRPr="00B13B70">
              <w:rPr>
                <w:rFonts w:ascii="Aptos" w:hAnsi="Aptos"/>
              </w:rPr>
              <w:t xml:space="preserve"> to </w:t>
            </w:r>
            <w:r w:rsidR="009019E2" w:rsidRPr="00B13B70">
              <w:rPr>
                <w:rFonts w:ascii="Aptos" w:hAnsi="Aptos"/>
              </w:rPr>
              <w:t>swallow function</w:t>
            </w:r>
          </w:p>
        </w:tc>
        <w:tc>
          <w:tcPr>
            <w:tcW w:w="1558" w:type="dxa"/>
          </w:tcPr>
          <w:p w14:paraId="41B8C10E" w14:textId="2F5A455A" w:rsidR="00FB62F3" w:rsidRPr="00B13B70" w:rsidRDefault="005E49D1" w:rsidP="006229CB">
            <w:pPr>
              <w:rPr>
                <w:rFonts w:ascii="Aptos" w:hAnsi="Aptos"/>
              </w:rPr>
            </w:pPr>
            <w:proofErr w:type="spellStart"/>
            <w:r w:rsidRPr="00B13B70">
              <w:rPr>
                <w:rFonts w:ascii="Aptos" w:hAnsi="Aptos"/>
              </w:rPr>
              <w:t>Smaoui</w:t>
            </w:r>
            <w:proofErr w:type="spellEnd"/>
            <w:r w:rsidRPr="00B13B70">
              <w:rPr>
                <w:rFonts w:ascii="Aptos" w:hAnsi="Aptos"/>
              </w:rPr>
              <w:t xml:space="preserve"> et al. (2020)</w:t>
            </w:r>
          </w:p>
        </w:tc>
      </w:tr>
      <w:tr w:rsidR="00077F7B" w14:paraId="49242DFA" w14:textId="77777777" w:rsidTr="00825236">
        <w:trPr>
          <w:cantSplit/>
        </w:trPr>
        <w:tc>
          <w:tcPr>
            <w:tcW w:w="1220" w:type="dxa"/>
          </w:tcPr>
          <w:p w14:paraId="2705898C" w14:textId="603DA8F0" w:rsidR="00FB62F3" w:rsidRPr="00B13B70" w:rsidRDefault="00FB62F3" w:rsidP="006229CB">
            <w:pPr>
              <w:rPr>
                <w:rFonts w:ascii="Aptos" w:hAnsi="Aptos"/>
              </w:rPr>
            </w:pPr>
            <w:r w:rsidRPr="00B13B70">
              <w:rPr>
                <w:rFonts w:ascii="Aptos" w:hAnsi="Aptos"/>
              </w:rPr>
              <w:t xml:space="preserve">Masako </w:t>
            </w:r>
          </w:p>
        </w:tc>
        <w:tc>
          <w:tcPr>
            <w:tcW w:w="1801" w:type="dxa"/>
          </w:tcPr>
          <w:p w14:paraId="1A7A8B9D" w14:textId="34A69DE0" w:rsidR="00FB62F3" w:rsidRPr="00B13B70" w:rsidRDefault="00D77451" w:rsidP="00D77451">
            <w:pPr>
              <w:pStyle w:val="ListParagraph"/>
              <w:numPr>
                <w:ilvl w:val="0"/>
                <w:numId w:val="51"/>
              </w:numPr>
              <w:rPr>
                <w:rFonts w:ascii="Aptos" w:hAnsi="Aptos"/>
              </w:rPr>
            </w:pPr>
            <w:r w:rsidRPr="00B13B70">
              <w:rPr>
                <w:rFonts w:ascii="Aptos" w:hAnsi="Aptos"/>
              </w:rPr>
              <w:t xml:space="preserve">Pharyngeal residue </w:t>
            </w:r>
          </w:p>
        </w:tc>
        <w:tc>
          <w:tcPr>
            <w:tcW w:w="2435" w:type="dxa"/>
          </w:tcPr>
          <w:p w14:paraId="593C87F6" w14:textId="3C13ACFE" w:rsidR="0014083C" w:rsidRPr="00B13B70" w:rsidRDefault="0014083C" w:rsidP="00070D30">
            <w:pPr>
              <w:pStyle w:val="ListParagraph"/>
              <w:numPr>
                <w:ilvl w:val="0"/>
                <w:numId w:val="47"/>
              </w:numPr>
              <w:rPr>
                <w:rFonts w:ascii="Aptos" w:hAnsi="Aptos"/>
              </w:rPr>
            </w:pPr>
            <w:r w:rsidRPr="00B13B70">
              <w:rPr>
                <w:rFonts w:ascii="Aptos" w:hAnsi="Aptos"/>
              </w:rPr>
              <w:t>Increased oral and pharyngeal pressure</w:t>
            </w:r>
          </w:p>
          <w:p w14:paraId="4957AA2F" w14:textId="15E6FB1F" w:rsidR="00FB62F3" w:rsidRPr="00B13B70" w:rsidRDefault="00070D30" w:rsidP="00070D30">
            <w:pPr>
              <w:pStyle w:val="ListParagraph"/>
              <w:numPr>
                <w:ilvl w:val="0"/>
                <w:numId w:val="47"/>
              </w:numPr>
              <w:rPr>
                <w:rFonts w:ascii="Aptos" w:hAnsi="Aptos"/>
              </w:rPr>
            </w:pPr>
            <w:r w:rsidRPr="00B13B70">
              <w:rPr>
                <w:rFonts w:ascii="Aptos" w:hAnsi="Aptos"/>
              </w:rPr>
              <w:t>Increased suprahyoid muscle strength and thickness</w:t>
            </w:r>
          </w:p>
          <w:p w14:paraId="6A4AD203" w14:textId="3C0B1310" w:rsidR="00C13C3C" w:rsidRPr="00B13B70" w:rsidRDefault="00C13C3C" w:rsidP="00070D30">
            <w:pPr>
              <w:pStyle w:val="ListParagraph"/>
              <w:numPr>
                <w:ilvl w:val="0"/>
                <w:numId w:val="47"/>
              </w:numPr>
              <w:rPr>
                <w:rFonts w:ascii="Aptos" w:hAnsi="Aptos"/>
              </w:rPr>
            </w:pPr>
            <w:r w:rsidRPr="00B13B70">
              <w:rPr>
                <w:rFonts w:ascii="Aptos" w:hAnsi="Aptos"/>
              </w:rPr>
              <w:t xml:space="preserve">Increased </w:t>
            </w:r>
            <w:r w:rsidR="001E4BA4" w:rsidRPr="00B13B70">
              <w:rPr>
                <w:rFonts w:ascii="Aptos" w:hAnsi="Aptos"/>
              </w:rPr>
              <w:t xml:space="preserve">superior </w:t>
            </w:r>
            <w:r w:rsidRPr="00B13B70">
              <w:rPr>
                <w:rFonts w:ascii="Aptos" w:hAnsi="Aptos"/>
              </w:rPr>
              <w:t>pharyngeal</w:t>
            </w:r>
            <w:r w:rsidR="001E4BA4" w:rsidRPr="00B13B70">
              <w:rPr>
                <w:rFonts w:ascii="Aptos" w:hAnsi="Aptos"/>
              </w:rPr>
              <w:t xml:space="preserve"> constrictor </w:t>
            </w:r>
            <w:r w:rsidRPr="00B13B70">
              <w:rPr>
                <w:rFonts w:ascii="Aptos" w:hAnsi="Aptos"/>
              </w:rPr>
              <w:t xml:space="preserve">movement </w:t>
            </w:r>
          </w:p>
        </w:tc>
        <w:tc>
          <w:tcPr>
            <w:tcW w:w="2336" w:type="dxa"/>
          </w:tcPr>
          <w:p w14:paraId="6F434B73" w14:textId="77777777" w:rsidR="00FB62F3" w:rsidRPr="00B13B70" w:rsidRDefault="00402612" w:rsidP="00402612">
            <w:pPr>
              <w:pStyle w:val="ListParagraph"/>
              <w:numPr>
                <w:ilvl w:val="0"/>
                <w:numId w:val="47"/>
              </w:numPr>
              <w:rPr>
                <w:rFonts w:ascii="Aptos" w:hAnsi="Aptos"/>
              </w:rPr>
            </w:pPr>
            <w:r w:rsidRPr="00B13B70">
              <w:rPr>
                <w:rFonts w:ascii="Aptos" w:hAnsi="Aptos"/>
              </w:rPr>
              <w:t>Anterior dentition</w:t>
            </w:r>
            <w:r w:rsidR="001A2130" w:rsidRPr="00B13B70">
              <w:rPr>
                <w:rFonts w:ascii="Aptos" w:hAnsi="Aptos"/>
              </w:rPr>
              <w:t xml:space="preserve"> required</w:t>
            </w:r>
          </w:p>
          <w:p w14:paraId="789CFF0C" w14:textId="48AC575B" w:rsidR="001A2130" w:rsidRPr="00B13B70" w:rsidRDefault="001A2130" w:rsidP="00402612">
            <w:pPr>
              <w:pStyle w:val="ListParagraph"/>
              <w:numPr>
                <w:ilvl w:val="0"/>
                <w:numId w:val="47"/>
              </w:numPr>
              <w:rPr>
                <w:rFonts w:ascii="Aptos" w:hAnsi="Aptos"/>
              </w:rPr>
            </w:pPr>
            <w:r w:rsidRPr="00B13B70">
              <w:rPr>
                <w:rFonts w:ascii="Aptos" w:hAnsi="Aptos"/>
              </w:rPr>
              <w:t>Limited exercise progression</w:t>
            </w:r>
          </w:p>
        </w:tc>
        <w:tc>
          <w:tcPr>
            <w:tcW w:w="1558" w:type="dxa"/>
          </w:tcPr>
          <w:p w14:paraId="53679DF9" w14:textId="05F89536" w:rsidR="00FB62F3" w:rsidRPr="00B13B70" w:rsidRDefault="00070D30" w:rsidP="006229CB">
            <w:pPr>
              <w:rPr>
                <w:rFonts w:ascii="Aptos" w:hAnsi="Aptos"/>
              </w:rPr>
            </w:pPr>
            <w:proofErr w:type="spellStart"/>
            <w:r w:rsidRPr="00B13B70">
              <w:rPr>
                <w:rFonts w:ascii="Aptos" w:hAnsi="Aptos"/>
              </w:rPr>
              <w:t>Soyler</w:t>
            </w:r>
            <w:proofErr w:type="spellEnd"/>
            <w:r w:rsidRPr="00B13B70">
              <w:rPr>
                <w:rFonts w:ascii="Aptos" w:hAnsi="Aptos"/>
              </w:rPr>
              <w:t xml:space="preserve"> et al</w:t>
            </w:r>
            <w:r w:rsidR="00445A53" w:rsidRPr="00B13B70">
              <w:rPr>
                <w:rFonts w:ascii="Aptos" w:hAnsi="Aptos"/>
              </w:rPr>
              <w:t>. (2025)</w:t>
            </w:r>
            <w:r w:rsidR="00CC3420" w:rsidRPr="00B13B70">
              <w:rPr>
                <w:rFonts w:ascii="Aptos" w:hAnsi="Aptos"/>
              </w:rPr>
              <w:t xml:space="preserve">; </w:t>
            </w:r>
            <w:proofErr w:type="spellStart"/>
            <w:r w:rsidR="00CC3420" w:rsidRPr="00B13B70">
              <w:rPr>
                <w:rFonts w:ascii="Aptos" w:hAnsi="Aptos"/>
              </w:rPr>
              <w:t>Yasaroglu</w:t>
            </w:r>
            <w:proofErr w:type="spellEnd"/>
            <w:r w:rsidR="00CC3420" w:rsidRPr="00B13B70">
              <w:rPr>
                <w:rFonts w:ascii="Aptos" w:hAnsi="Aptos"/>
              </w:rPr>
              <w:t xml:space="preserve"> et al. (2024)</w:t>
            </w:r>
          </w:p>
        </w:tc>
      </w:tr>
      <w:tr w:rsidR="00077F7B" w14:paraId="3ED6B402" w14:textId="77777777" w:rsidTr="00825236">
        <w:trPr>
          <w:cantSplit/>
        </w:trPr>
        <w:tc>
          <w:tcPr>
            <w:tcW w:w="1220" w:type="dxa"/>
          </w:tcPr>
          <w:p w14:paraId="0C04A578" w14:textId="646320D3" w:rsidR="00FB62F3" w:rsidRPr="00B13B70" w:rsidRDefault="00FB62F3" w:rsidP="006229CB">
            <w:pPr>
              <w:rPr>
                <w:rFonts w:ascii="Aptos" w:hAnsi="Aptos"/>
              </w:rPr>
            </w:pPr>
            <w:r w:rsidRPr="00B13B70">
              <w:rPr>
                <w:rFonts w:ascii="Aptos" w:hAnsi="Aptos"/>
              </w:rPr>
              <w:t>Effortful Swallow</w:t>
            </w:r>
          </w:p>
        </w:tc>
        <w:tc>
          <w:tcPr>
            <w:tcW w:w="1801" w:type="dxa"/>
          </w:tcPr>
          <w:p w14:paraId="62EA5F34" w14:textId="138F5CE8" w:rsidR="00A16DF6" w:rsidRPr="00B13B70" w:rsidRDefault="00A16DF6" w:rsidP="00F53692">
            <w:pPr>
              <w:pStyle w:val="ListParagraph"/>
              <w:numPr>
                <w:ilvl w:val="0"/>
                <w:numId w:val="49"/>
              </w:numPr>
              <w:rPr>
                <w:rFonts w:ascii="Aptos" w:hAnsi="Aptos"/>
              </w:rPr>
            </w:pPr>
            <w:r w:rsidRPr="00B13B70">
              <w:rPr>
                <w:rFonts w:ascii="Aptos" w:hAnsi="Aptos"/>
              </w:rPr>
              <w:t>Decreased laryngeal excursion</w:t>
            </w:r>
          </w:p>
          <w:p w14:paraId="294C914F" w14:textId="4E6DBCA2" w:rsidR="00FB62F3" w:rsidRPr="00B13B70" w:rsidRDefault="00F53692" w:rsidP="00F53692">
            <w:pPr>
              <w:pStyle w:val="ListParagraph"/>
              <w:numPr>
                <w:ilvl w:val="0"/>
                <w:numId w:val="49"/>
              </w:numPr>
              <w:rPr>
                <w:rFonts w:ascii="Aptos" w:hAnsi="Aptos"/>
              </w:rPr>
            </w:pPr>
            <w:r w:rsidRPr="00B13B70">
              <w:rPr>
                <w:rFonts w:ascii="Aptos" w:hAnsi="Aptos"/>
              </w:rPr>
              <w:t>Pharyngeal residue</w:t>
            </w:r>
          </w:p>
        </w:tc>
        <w:tc>
          <w:tcPr>
            <w:tcW w:w="2435" w:type="dxa"/>
          </w:tcPr>
          <w:p w14:paraId="7E9B09C8" w14:textId="6653D7DF" w:rsidR="00AE0E77" w:rsidRPr="00B13B70" w:rsidRDefault="00AE0E77" w:rsidP="00070D30">
            <w:pPr>
              <w:pStyle w:val="ListParagraph"/>
              <w:numPr>
                <w:ilvl w:val="0"/>
                <w:numId w:val="47"/>
              </w:numPr>
              <w:rPr>
                <w:rFonts w:ascii="Aptos" w:hAnsi="Aptos"/>
              </w:rPr>
            </w:pPr>
            <w:r w:rsidRPr="00B13B70">
              <w:rPr>
                <w:rFonts w:ascii="Aptos" w:hAnsi="Aptos"/>
              </w:rPr>
              <w:t>Increased oral and pharyngeal pressure</w:t>
            </w:r>
          </w:p>
          <w:p w14:paraId="4B23CBE6" w14:textId="77777777" w:rsidR="00FB62F3" w:rsidRPr="00B13B70" w:rsidRDefault="00070D30" w:rsidP="00070D30">
            <w:pPr>
              <w:pStyle w:val="ListParagraph"/>
              <w:numPr>
                <w:ilvl w:val="0"/>
                <w:numId w:val="47"/>
              </w:numPr>
              <w:rPr>
                <w:rFonts w:ascii="Aptos" w:hAnsi="Aptos"/>
              </w:rPr>
            </w:pPr>
            <w:r w:rsidRPr="00B13B70">
              <w:rPr>
                <w:rFonts w:ascii="Aptos" w:hAnsi="Aptos"/>
              </w:rPr>
              <w:t>Increased suprahyoid muscle strength and thickness</w:t>
            </w:r>
          </w:p>
          <w:p w14:paraId="796F5DAF" w14:textId="2B3BDFC7" w:rsidR="00151F9B" w:rsidRPr="00B13B70" w:rsidRDefault="00151F9B" w:rsidP="00070D30">
            <w:pPr>
              <w:pStyle w:val="ListParagraph"/>
              <w:numPr>
                <w:ilvl w:val="0"/>
                <w:numId w:val="47"/>
              </w:numPr>
              <w:rPr>
                <w:rFonts w:ascii="Aptos" w:hAnsi="Aptos"/>
              </w:rPr>
            </w:pPr>
            <w:r w:rsidRPr="00B13B70">
              <w:rPr>
                <w:rFonts w:ascii="Aptos" w:hAnsi="Aptos"/>
              </w:rPr>
              <w:t>Increased muscular activation of the pharyngeal constrictors and base of tongue</w:t>
            </w:r>
          </w:p>
        </w:tc>
        <w:tc>
          <w:tcPr>
            <w:tcW w:w="2336" w:type="dxa"/>
          </w:tcPr>
          <w:p w14:paraId="731E17D5" w14:textId="654572A7" w:rsidR="00FB62F3" w:rsidRPr="00B13B70" w:rsidRDefault="00817890" w:rsidP="00817890">
            <w:pPr>
              <w:pStyle w:val="ListParagraph"/>
              <w:numPr>
                <w:ilvl w:val="0"/>
                <w:numId w:val="47"/>
              </w:numPr>
              <w:rPr>
                <w:rFonts w:ascii="Aptos" w:hAnsi="Aptos"/>
              </w:rPr>
            </w:pPr>
            <w:r w:rsidRPr="00B13B70">
              <w:rPr>
                <w:rFonts w:ascii="Aptos" w:hAnsi="Aptos"/>
              </w:rPr>
              <w:t>Limited exercise progression with dry swallows</w:t>
            </w:r>
          </w:p>
          <w:p w14:paraId="6C890219" w14:textId="1B70D1DA" w:rsidR="006D3A6A" w:rsidRPr="00B13B70" w:rsidRDefault="006D3A6A" w:rsidP="00817890">
            <w:pPr>
              <w:pStyle w:val="ListParagraph"/>
              <w:numPr>
                <w:ilvl w:val="0"/>
                <w:numId w:val="47"/>
              </w:numPr>
              <w:rPr>
                <w:rFonts w:ascii="Aptos" w:hAnsi="Aptos"/>
              </w:rPr>
            </w:pPr>
            <w:r w:rsidRPr="00B13B70">
              <w:rPr>
                <w:rFonts w:ascii="Aptos" w:hAnsi="Aptos"/>
              </w:rPr>
              <w:t>Can introduce high viscosity bolus to progress resistance</w:t>
            </w:r>
          </w:p>
          <w:p w14:paraId="3797AAFA" w14:textId="5572AFF5" w:rsidR="00817890" w:rsidRPr="00B13B70" w:rsidRDefault="00817890" w:rsidP="00817890">
            <w:pPr>
              <w:pStyle w:val="ListParagraph"/>
              <w:numPr>
                <w:ilvl w:val="0"/>
                <w:numId w:val="47"/>
              </w:numPr>
              <w:rPr>
                <w:rFonts w:ascii="Aptos" w:hAnsi="Aptos"/>
              </w:rPr>
            </w:pPr>
            <w:r w:rsidRPr="00B13B70">
              <w:rPr>
                <w:rFonts w:ascii="Aptos" w:hAnsi="Aptos"/>
              </w:rPr>
              <w:t>Preliminary evidence to support swallowing against kinesiology tape to increase resistance</w:t>
            </w:r>
          </w:p>
        </w:tc>
        <w:tc>
          <w:tcPr>
            <w:tcW w:w="1558" w:type="dxa"/>
          </w:tcPr>
          <w:p w14:paraId="406A088C" w14:textId="3E7BB750" w:rsidR="00FB62F3" w:rsidRPr="00B13B70" w:rsidRDefault="00151F9B" w:rsidP="006229CB">
            <w:pPr>
              <w:rPr>
                <w:rFonts w:ascii="Aptos" w:hAnsi="Aptos"/>
              </w:rPr>
            </w:pPr>
            <w:r w:rsidRPr="00B13B70">
              <w:rPr>
                <w:rFonts w:ascii="Aptos" w:hAnsi="Aptos"/>
              </w:rPr>
              <w:t xml:space="preserve">Balou et al. (2019); </w:t>
            </w:r>
            <w:r w:rsidR="006D3A6A" w:rsidRPr="00B13B70">
              <w:rPr>
                <w:rFonts w:ascii="Aptos" w:hAnsi="Aptos"/>
              </w:rPr>
              <w:t xml:space="preserve">Burkhead et al., (2007); </w:t>
            </w:r>
            <w:r w:rsidR="00817890" w:rsidRPr="00B13B70">
              <w:rPr>
                <w:rFonts w:ascii="Aptos" w:hAnsi="Aptos"/>
              </w:rPr>
              <w:t xml:space="preserve">Kim &amp; Park (2024); </w:t>
            </w:r>
            <w:proofErr w:type="spellStart"/>
            <w:r w:rsidR="00E73D1C" w:rsidRPr="00B13B70">
              <w:rPr>
                <w:rFonts w:ascii="Aptos" w:hAnsi="Aptos"/>
              </w:rPr>
              <w:t>Soyler</w:t>
            </w:r>
            <w:proofErr w:type="spellEnd"/>
            <w:r w:rsidR="00E73D1C" w:rsidRPr="00B13B70">
              <w:rPr>
                <w:rFonts w:ascii="Aptos" w:hAnsi="Aptos"/>
              </w:rPr>
              <w:t xml:space="preserve"> et al. (2025)</w:t>
            </w:r>
          </w:p>
        </w:tc>
      </w:tr>
      <w:tr w:rsidR="00077F7B" w14:paraId="6E61D52F" w14:textId="77777777" w:rsidTr="00825236">
        <w:trPr>
          <w:cantSplit/>
        </w:trPr>
        <w:tc>
          <w:tcPr>
            <w:tcW w:w="1220" w:type="dxa"/>
          </w:tcPr>
          <w:p w14:paraId="571A904B" w14:textId="1149B3F6" w:rsidR="00FB62F3" w:rsidRPr="00B13B70" w:rsidRDefault="00FB62F3" w:rsidP="006229CB">
            <w:pPr>
              <w:rPr>
                <w:rFonts w:ascii="Aptos" w:hAnsi="Aptos"/>
              </w:rPr>
            </w:pPr>
            <w:r w:rsidRPr="00B13B70">
              <w:rPr>
                <w:rFonts w:ascii="Aptos" w:hAnsi="Aptos"/>
              </w:rPr>
              <w:t xml:space="preserve">Effortful Pitch Glide </w:t>
            </w:r>
          </w:p>
        </w:tc>
        <w:tc>
          <w:tcPr>
            <w:tcW w:w="1801" w:type="dxa"/>
          </w:tcPr>
          <w:p w14:paraId="2DC03C36" w14:textId="25F14DA2" w:rsidR="00825236" w:rsidRPr="00B13B70" w:rsidRDefault="00513C62" w:rsidP="00F12BDA">
            <w:pPr>
              <w:pStyle w:val="ListParagraph"/>
              <w:numPr>
                <w:ilvl w:val="0"/>
                <w:numId w:val="56"/>
              </w:numPr>
              <w:rPr>
                <w:rFonts w:ascii="Aptos" w:hAnsi="Aptos"/>
              </w:rPr>
            </w:pPr>
            <w:r w:rsidRPr="00B13B70">
              <w:rPr>
                <w:rFonts w:ascii="Aptos" w:hAnsi="Aptos"/>
              </w:rPr>
              <w:t xml:space="preserve">Reduced </w:t>
            </w:r>
            <w:r w:rsidR="00825236" w:rsidRPr="00B13B70">
              <w:rPr>
                <w:rFonts w:ascii="Aptos" w:hAnsi="Aptos"/>
              </w:rPr>
              <w:t>hyolaryngeal excursion</w:t>
            </w:r>
          </w:p>
          <w:p w14:paraId="311E6956" w14:textId="1EDA0A0C" w:rsidR="00FB62F3" w:rsidRPr="00B13B70" w:rsidRDefault="00982E2B" w:rsidP="00F12BDA">
            <w:pPr>
              <w:pStyle w:val="ListParagraph"/>
              <w:numPr>
                <w:ilvl w:val="0"/>
                <w:numId w:val="56"/>
              </w:numPr>
              <w:rPr>
                <w:rFonts w:ascii="Aptos" w:hAnsi="Aptos"/>
              </w:rPr>
            </w:pPr>
            <w:proofErr w:type="spellStart"/>
            <w:r w:rsidRPr="00B13B70">
              <w:rPr>
                <w:rFonts w:ascii="Aptos" w:hAnsi="Aptos"/>
              </w:rPr>
              <w:t>Pharygeal</w:t>
            </w:r>
            <w:proofErr w:type="spellEnd"/>
            <w:r w:rsidRPr="00B13B70">
              <w:rPr>
                <w:rFonts w:ascii="Aptos" w:hAnsi="Aptos"/>
              </w:rPr>
              <w:t xml:space="preserve"> residue</w:t>
            </w:r>
          </w:p>
        </w:tc>
        <w:tc>
          <w:tcPr>
            <w:tcW w:w="2435" w:type="dxa"/>
          </w:tcPr>
          <w:p w14:paraId="76BBC4C8" w14:textId="77E0B641" w:rsidR="00FB62F3" w:rsidRPr="00B13B70" w:rsidRDefault="00EF589E" w:rsidP="00EF589E">
            <w:pPr>
              <w:pStyle w:val="ListParagraph"/>
              <w:numPr>
                <w:ilvl w:val="0"/>
                <w:numId w:val="50"/>
              </w:numPr>
              <w:rPr>
                <w:rFonts w:ascii="Aptos" w:hAnsi="Aptos"/>
              </w:rPr>
            </w:pPr>
            <w:r w:rsidRPr="00B13B70">
              <w:rPr>
                <w:rFonts w:ascii="Aptos" w:hAnsi="Aptos"/>
              </w:rPr>
              <w:t>Increase</w:t>
            </w:r>
            <w:r w:rsidR="00AA4DFD" w:rsidRPr="00B13B70">
              <w:rPr>
                <w:rFonts w:ascii="Aptos" w:hAnsi="Aptos"/>
              </w:rPr>
              <w:t>d pharyngeal</w:t>
            </w:r>
            <w:r w:rsidRPr="00B13B70">
              <w:rPr>
                <w:rFonts w:ascii="Aptos" w:hAnsi="Aptos"/>
              </w:rPr>
              <w:t xml:space="preserve"> shortening and </w:t>
            </w:r>
            <w:r w:rsidR="00984880" w:rsidRPr="00B13B70">
              <w:rPr>
                <w:rFonts w:ascii="Aptos" w:hAnsi="Aptos"/>
              </w:rPr>
              <w:t>constriction</w:t>
            </w:r>
          </w:p>
        </w:tc>
        <w:tc>
          <w:tcPr>
            <w:tcW w:w="2336" w:type="dxa"/>
          </w:tcPr>
          <w:p w14:paraId="7F9C8E30" w14:textId="77777777" w:rsidR="00FB62F3" w:rsidRPr="00B13B70" w:rsidRDefault="00FB62F3" w:rsidP="006229CB">
            <w:pPr>
              <w:rPr>
                <w:rFonts w:ascii="Aptos" w:hAnsi="Aptos"/>
              </w:rPr>
            </w:pPr>
          </w:p>
        </w:tc>
        <w:tc>
          <w:tcPr>
            <w:tcW w:w="1558" w:type="dxa"/>
          </w:tcPr>
          <w:p w14:paraId="1C7923DF" w14:textId="3A70087A" w:rsidR="00FB62F3" w:rsidRPr="00B13B70" w:rsidRDefault="00984880" w:rsidP="006229CB">
            <w:pPr>
              <w:rPr>
                <w:rFonts w:ascii="Aptos" w:hAnsi="Aptos"/>
              </w:rPr>
            </w:pPr>
            <w:r w:rsidRPr="00B13B70">
              <w:rPr>
                <w:rFonts w:ascii="Aptos" w:hAnsi="Aptos"/>
              </w:rPr>
              <w:t>Balou et al. (2019)</w:t>
            </w:r>
          </w:p>
        </w:tc>
      </w:tr>
      <w:tr w:rsidR="009E08D4" w14:paraId="6B7F5131" w14:textId="77777777" w:rsidTr="00825236">
        <w:trPr>
          <w:cantSplit/>
        </w:trPr>
        <w:tc>
          <w:tcPr>
            <w:tcW w:w="1220" w:type="dxa"/>
          </w:tcPr>
          <w:p w14:paraId="2566BD97" w14:textId="6DA7ADD0" w:rsidR="009E08D4" w:rsidRPr="00B13B70" w:rsidRDefault="009E08D4" w:rsidP="006229CB">
            <w:pPr>
              <w:rPr>
                <w:rFonts w:ascii="Aptos" w:hAnsi="Aptos"/>
              </w:rPr>
            </w:pPr>
            <w:r w:rsidRPr="00B13B70">
              <w:rPr>
                <w:rFonts w:ascii="Aptos" w:hAnsi="Aptos"/>
              </w:rPr>
              <w:t>Mouth Open Swallow Maneuver</w:t>
            </w:r>
          </w:p>
        </w:tc>
        <w:tc>
          <w:tcPr>
            <w:tcW w:w="1801" w:type="dxa"/>
          </w:tcPr>
          <w:p w14:paraId="71840AF7" w14:textId="375ECFA2" w:rsidR="009E08D4" w:rsidRPr="00B13B70" w:rsidRDefault="009E08D4" w:rsidP="00F12BDA">
            <w:pPr>
              <w:pStyle w:val="ListParagraph"/>
              <w:numPr>
                <w:ilvl w:val="0"/>
                <w:numId w:val="55"/>
              </w:numPr>
              <w:rPr>
                <w:rFonts w:ascii="Aptos" w:hAnsi="Aptos"/>
              </w:rPr>
            </w:pPr>
            <w:r w:rsidRPr="00B13B70">
              <w:rPr>
                <w:rFonts w:ascii="Aptos" w:hAnsi="Aptos"/>
              </w:rPr>
              <w:t>Reduced hyolaryngeal excursion</w:t>
            </w:r>
          </w:p>
        </w:tc>
        <w:tc>
          <w:tcPr>
            <w:tcW w:w="2435" w:type="dxa"/>
          </w:tcPr>
          <w:p w14:paraId="6020AB00" w14:textId="77777777" w:rsidR="009E08D4" w:rsidRPr="00B13B70" w:rsidRDefault="00B2647F" w:rsidP="00EF589E">
            <w:pPr>
              <w:pStyle w:val="ListParagraph"/>
              <w:numPr>
                <w:ilvl w:val="0"/>
                <w:numId w:val="50"/>
              </w:numPr>
              <w:rPr>
                <w:rFonts w:ascii="Aptos" w:hAnsi="Aptos"/>
              </w:rPr>
            </w:pPr>
            <w:r w:rsidRPr="00B13B70">
              <w:rPr>
                <w:rFonts w:ascii="Aptos" w:hAnsi="Aptos"/>
              </w:rPr>
              <w:t xml:space="preserve">Jaw opening lowers </w:t>
            </w:r>
            <w:r w:rsidR="00EE5792" w:rsidRPr="00B13B70">
              <w:rPr>
                <w:rFonts w:ascii="Aptos" w:hAnsi="Aptos"/>
              </w:rPr>
              <w:t>hyoid/</w:t>
            </w:r>
            <w:r w:rsidRPr="00B13B70">
              <w:rPr>
                <w:rFonts w:ascii="Aptos" w:hAnsi="Aptos"/>
              </w:rPr>
              <w:t>laryngeal complex</w:t>
            </w:r>
            <w:r w:rsidR="00EE5792" w:rsidRPr="00B13B70">
              <w:rPr>
                <w:rFonts w:ascii="Aptos" w:hAnsi="Aptos"/>
              </w:rPr>
              <w:t xml:space="preserve"> at swallow onset</w:t>
            </w:r>
          </w:p>
          <w:p w14:paraId="23D853BC" w14:textId="52827CFD" w:rsidR="00EE5792" w:rsidRPr="00B13B70" w:rsidRDefault="00655DB6" w:rsidP="00EF589E">
            <w:pPr>
              <w:pStyle w:val="ListParagraph"/>
              <w:numPr>
                <w:ilvl w:val="0"/>
                <w:numId w:val="50"/>
              </w:numPr>
              <w:rPr>
                <w:rFonts w:ascii="Aptos" w:hAnsi="Aptos"/>
              </w:rPr>
            </w:pPr>
            <w:r w:rsidRPr="00B13B70">
              <w:rPr>
                <w:rFonts w:ascii="Aptos" w:hAnsi="Aptos"/>
              </w:rPr>
              <w:t>More</w:t>
            </w:r>
            <w:r w:rsidR="001178AB" w:rsidRPr="00B13B70">
              <w:rPr>
                <w:rFonts w:ascii="Aptos" w:hAnsi="Aptos"/>
              </w:rPr>
              <w:t xml:space="preserve"> vertical hyoid movement than Masako</w:t>
            </w:r>
          </w:p>
          <w:p w14:paraId="71A5A003" w14:textId="6D8CA129" w:rsidR="001178AB" w:rsidRPr="00B13B70" w:rsidRDefault="001178AB" w:rsidP="00EF589E">
            <w:pPr>
              <w:pStyle w:val="ListParagraph"/>
              <w:numPr>
                <w:ilvl w:val="0"/>
                <w:numId w:val="50"/>
              </w:numPr>
              <w:rPr>
                <w:rFonts w:ascii="Aptos" w:hAnsi="Aptos"/>
              </w:rPr>
            </w:pPr>
            <w:r w:rsidRPr="00B13B70">
              <w:rPr>
                <w:rFonts w:ascii="Aptos" w:hAnsi="Aptos"/>
              </w:rPr>
              <w:t xml:space="preserve">More vertical laryngeal movement than Mendelsohn and </w:t>
            </w:r>
            <w:r w:rsidR="00982E2B" w:rsidRPr="00B13B70">
              <w:rPr>
                <w:rFonts w:ascii="Aptos" w:hAnsi="Aptos"/>
              </w:rPr>
              <w:t>M</w:t>
            </w:r>
            <w:r w:rsidRPr="00B13B70">
              <w:rPr>
                <w:rFonts w:ascii="Aptos" w:hAnsi="Aptos"/>
              </w:rPr>
              <w:t>asako</w:t>
            </w:r>
          </w:p>
        </w:tc>
        <w:tc>
          <w:tcPr>
            <w:tcW w:w="2336" w:type="dxa"/>
          </w:tcPr>
          <w:p w14:paraId="29E7B901" w14:textId="1C4F8CC6" w:rsidR="00977C42" w:rsidRPr="00B13B70" w:rsidRDefault="00794DC8" w:rsidP="000D50CB">
            <w:pPr>
              <w:pStyle w:val="ListParagraph"/>
              <w:numPr>
                <w:ilvl w:val="0"/>
                <w:numId w:val="50"/>
              </w:numPr>
              <w:rPr>
                <w:rFonts w:ascii="Aptos" w:hAnsi="Aptos"/>
              </w:rPr>
            </w:pPr>
            <w:r w:rsidRPr="00B13B70">
              <w:rPr>
                <w:rFonts w:ascii="Aptos" w:hAnsi="Aptos"/>
              </w:rPr>
              <w:t>Ability to</w:t>
            </w:r>
            <w:r w:rsidR="0054252A" w:rsidRPr="00B13B70">
              <w:rPr>
                <w:rFonts w:ascii="Aptos" w:hAnsi="Aptos"/>
              </w:rPr>
              <w:t xml:space="preserve"> tolerate 10mm wedge between molars (6 wooden tongue depressors taped together)</w:t>
            </w:r>
          </w:p>
          <w:p w14:paraId="79F87DB6" w14:textId="15F8E7AC" w:rsidR="009E08D4" w:rsidRPr="00B13B70" w:rsidRDefault="000D50CB" w:rsidP="000D50CB">
            <w:pPr>
              <w:pStyle w:val="ListParagraph"/>
              <w:numPr>
                <w:ilvl w:val="0"/>
                <w:numId w:val="50"/>
              </w:numPr>
              <w:rPr>
                <w:rFonts w:ascii="Aptos" w:hAnsi="Aptos"/>
              </w:rPr>
            </w:pPr>
            <w:r w:rsidRPr="00B13B70">
              <w:rPr>
                <w:rFonts w:ascii="Aptos" w:hAnsi="Aptos"/>
              </w:rPr>
              <w:t>Preliminary, but solid evidence to support</w:t>
            </w:r>
            <w:r w:rsidR="00794DC8" w:rsidRPr="00B13B70">
              <w:rPr>
                <w:rFonts w:ascii="Aptos" w:hAnsi="Aptos"/>
              </w:rPr>
              <w:t xml:space="preserve"> this new exercise</w:t>
            </w:r>
          </w:p>
        </w:tc>
        <w:tc>
          <w:tcPr>
            <w:tcW w:w="1558" w:type="dxa"/>
          </w:tcPr>
          <w:p w14:paraId="4CFB9B3D" w14:textId="0E5316B6" w:rsidR="009E08D4" w:rsidRPr="00B13B70" w:rsidRDefault="00794DC8" w:rsidP="006229CB">
            <w:pPr>
              <w:rPr>
                <w:rFonts w:ascii="Aptos" w:hAnsi="Aptos"/>
              </w:rPr>
            </w:pPr>
            <w:proofErr w:type="spellStart"/>
            <w:r w:rsidRPr="00B13B70">
              <w:rPr>
                <w:rFonts w:ascii="Aptos" w:hAnsi="Aptos"/>
              </w:rPr>
              <w:t>Yasaroglu</w:t>
            </w:r>
            <w:proofErr w:type="spellEnd"/>
            <w:r w:rsidRPr="00B13B70">
              <w:rPr>
                <w:rFonts w:ascii="Aptos" w:hAnsi="Aptos"/>
              </w:rPr>
              <w:t xml:space="preserve"> et al. (2024)</w:t>
            </w:r>
          </w:p>
        </w:tc>
      </w:tr>
      <w:tr w:rsidR="006502C7" w14:paraId="6644CB8B" w14:textId="77777777" w:rsidTr="00825236">
        <w:trPr>
          <w:cantSplit/>
        </w:trPr>
        <w:tc>
          <w:tcPr>
            <w:tcW w:w="1220" w:type="dxa"/>
          </w:tcPr>
          <w:p w14:paraId="7549F51E" w14:textId="2D054266" w:rsidR="006502C7" w:rsidRPr="00B13B70" w:rsidRDefault="006502C7" w:rsidP="006229CB">
            <w:pPr>
              <w:rPr>
                <w:rFonts w:ascii="Aptos" w:hAnsi="Aptos"/>
              </w:rPr>
            </w:pPr>
            <w:r w:rsidRPr="00B13B70">
              <w:rPr>
                <w:rFonts w:ascii="Aptos" w:hAnsi="Aptos"/>
              </w:rPr>
              <w:t>McNeill Dysphagia Therapy</w:t>
            </w:r>
            <w:r w:rsidR="003920C9" w:rsidRPr="00B13B70">
              <w:rPr>
                <w:rFonts w:ascii="Aptos" w:hAnsi="Aptos"/>
              </w:rPr>
              <w:t xml:space="preserve"> </w:t>
            </w:r>
          </w:p>
        </w:tc>
        <w:tc>
          <w:tcPr>
            <w:tcW w:w="1801" w:type="dxa"/>
          </w:tcPr>
          <w:p w14:paraId="314D728A" w14:textId="14CCAB44" w:rsidR="006502C7" w:rsidRPr="00B13B70" w:rsidRDefault="003920C9" w:rsidP="00F12BDA">
            <w:pPr>
              <w:pStyle w:val="ListParagraph"/>
              <w:numPr>
                <w:ilvl w:val="0"/>
                <w:numId w:val="55"/>
              </w:numPr>
              <w:rPr>
                <w:rFonts w:ascii="Aptos" w:hAnsi="Aptos"/>
              </w:rPr>
            </w:pPr>
            <w:r w:rsidRPr="00B13B70">
              <w:rPr>
                <w:rFonts w:ascii="Aptos" w:hAnsi="Aptos"/>
              </w:rPr>
              <w:t>Moderate-severe pharyngeal dysphagia</w:t>
            </w:r>
          </w:p>
        </w:tc>
        <w:tc>
          <w:tcPr>
            <w:tcW w:w="2435" w:type="dxa"/>
          </w:tcPr>
          <w:p w14:paraId="3E957F67" w14:textId="0B081CDC" w:rsidR="001B1CCC" w:rsidRPr="00B13B70" w:rsidRDefault="001B1CCC" w:rsidP="00EF589E">
            <w:pPr>
              <w:pStyle w:val="ListParagraph"/>
              <w:numPr>
                <w:ilvl w:val="0"/>
                <w:numId w:val="50"/>
              </w:numPr>
              <w:rPr>
                <w:rFonts w:ascii="Aptos" w:hAnsi="Aptos"/>
              </w:rPr>
            </w:pPr>
            <w:r w:rsidRPr="00B13B70">
              <w:rPr>
                <w:rFonts w:ascii="Aptos" w:hAnsi="Aptos"/>
              </w:rPr>
              <w:t xml:space="preserve">Intensive </w:t>
            </w:r>
            <w:r w:rsidR="00CD3011" w:rsidRPr="00B13B70">
              <w:rPr>
                <w:rFonts w:ascii="Aptos" w:hAnsi="Aptos"/>
              </w:rPr>
              <w:t>swallow-based therapy</w:t>
            </w:r>
          </w:p>
          <w:p w14:paraId="032FEEAE" w14:textId="0357C90B" w:rsidR="006502C7" w:rsidRPr="00B13B70" w:rsidRDefault="001B1CCC" w:rsidP="00EF589E">
            <w:pPr>
              <w:pStyle w:val="ListParagraph"/>
              <w:numPr>
                <w:ilvl w:val="0"/>
                <w:numId w:val="50"/>
              </w:numPr>
              <w:rPr>
                <w:rFonts w:ascii="Aptos" w:hAnsi="Aptos"/>
              </w:rPr>
            </w:pPr>
            <w:r w:rsidRPr="00B13B70">
              <w:rPr>
                <w:rFonts w:ascii="Aptos" w:hAnsi="Aptos"/>
              </w:rPr>
              <w:t xml:space="preserve">Increased recruitment of </w:t>
            </w:r>
            <w:r w:rsidR="001B46C3" w:rsidRPr="00B13B70">
              <w:rPr>
                <w:rFonts w:ascii="Aptos" w:hAnsi="Aptos"/>
              </w:rPr>
              <w:t>Type II muscle fibers</w:t>
            </w:r>
            <w:r w:rsidRPr="00B13B70">
              <w:rPr>
                <w:rFonts w:ascii="Aptos" w:hAnsi="Aptos"/>
              </w:rPr>
              <w:t xml:space="preserve"> </w:t>
            </w:r>
          </w:p>
        </w:tc>
        <w:tc>
          <w:tcPr>
            <w:tcW w:w="2336" w:type="dxa"/>
          </w:tcPr>
          <w:p w14:paraId="2B797C09" w14:textId="77777777" w:rsidR="006502C7" w:rsidRPr="00B13B70" w:rsidRDefault="00CD3011" w:rsidP="000D50CB">
            <w:pPr>
              <w:pStyle w:val="ListParagraph"/>
              <w:numPr>
                <w:ilvl w:val="0"/>
                <w:numId w:val="50"/>
              </w:numPr>
              <w:rPr>
                <w:rFonts w:ascii="Aptos" w:hAnsi="Aptos"/>
              </w:rPr>
            </w:pPr>
            <w:r w:rsidRPr="00B13B70">
              <w:rPr>
                <w:rFonts w:ascii="Aptos" w:hAnsi="Aptos"/>
              </w:rPr>
              <w:t>Strong evi</w:t>
            </w:r>
            <w:r w:rsidR="00EB28B2" w:rsidRPr="00B13B70">
              <w:rPr>
                <w:rFonts w:ascii="Aptos" w:hAnsi="Aptos"/>
              </w:rPr>
              <w:t xml:space="preserve">dence </w:t>
            </w:r>
            <w:r w:rsidR="00C70006" w:rsidRPr="00B13B70">
              <w:rPr>
                <w:rFonts w:ascii="Aptos" w:hAnsi="Aptos"/>
              </w:rPr>
              <w:t>that this approach</w:t>
            </w:r>
            <w:r w:rsidR="00AC7CD7" w:rsidRPr="00B13B70">
              <w:rPr>
                <w:rFonts w:ascii="Aptos" w:hAnsi="Aptos"/>
              </w:rPr>
              <w:t xml:space="preserve"> reduce</w:t>
            </w:r>
            <w:r w:rsidR="00C70006" w:rsidRPr="00B13B70">
              <w:rPr>
                <w:rFonts w:ascii="Aptos" w:hAnsi="Aptos"/>
              </w:rPr>
              <w:t>s</w:t>
            </w:r>
            <w:r w:rsidR="00AC7CD7" w:rsidRPr="00B13B70">
              <w:rPr>
                <w:rFonts w:ascii="Aptos" w:hAnsi="Aptos"/>
              </w:rPr>
              <w:t xml:space="preserve"> dysphagia severity, reduce</w:t>
            </w:r>
            <w:r w:rsidR="00C70006" w:rsidRPr="00B13B70">
              <w:rPr>
                <w:rFonts w:ascii="Aptos" w:hAnsi="Aptos"/>
              </w:rPr>
              <w:t>s</w:t>
            </w:r>
            <w:r w:rsidR="00AC7CD7" w:rsidRPr="00B13B70">
              <w:rPr>
                <w:rFonts w:ascii="Aptos" w:hAnsi="Aptos"/>
              </w:rPr>
              <w:t xml:space="preserve"> aspiration, and </w:t>
            </w:r>
            <w:r w:rsidR="00C70006" w:rsidRPr="00B13B70">
              <w:rPr>
                <w:rFonts w:ascii="Aptos" w:hAnsi="Aptos"/>
              </w:rPr>
              <w:t xml:space="preserve">supports </w:t>
            </w:r>
            <w:r w:rsidR="00AC7CD7" w:rsidRPr="00B13B70">
              <w:rPr>
                <w:rFonts w:ascii="Aptos" w:hAnsi="Aptos"/>
              </w:rPr>
              <w:t>earlier return to oral diet</w:t>
            </w:r>
          </w:p>
          <w:p w14:paraId="0DE560F1" w14:textId="77777777" w:rsidR="00C70006" w:rsidRPr="00B13B70" w:rsidRDefault="00C70006" w:rsidP="000D50CB">
            <w:pPr>
              <w:pStyle w:val="ListParagraph"/>
              <w:numPr>
                <w:ilvl w:val="0"/>
                <w:numId w:val="50"/>
              </w:numPr>
              <w:rPr>
                <w:rFonts w:ascii="Aptos" w:hAnsi="Aptos"/>
              </w:rPr>
            </w:pPr>
            <w:r w:rsidRPr="00B13B70">
              <w:rPr>
                <w:rFonts w:ascii="Aptos" w:hAnsi="Aptos"/>
              </w:rPr>
              <w:t>Intensive time investment</w:t>
            </w:r>
          </w:p>
          <w:p w14:paraId="60E434D1" w14:textId="1290877E" w:rsidR="00C70006" w:rsidRPr="00B13B70" w:rsidRDefault="00C70006" w:rsidP="000D50CB">
            <w:pPr>
              <w:pStyle w:val="ListParagraph"/>
              <w:numPr>
                <w:ilvl w:val="0"/>
                <w:numId w:val="50"/>
              </w:numPr>
              <w:rPr>
                <w:rFonts w:ascii="Aptos" w:hAnsi="Aptos"/>
              </w:rPr>
            </w:pPr>
            <w:r w:rsidRPr="00B13B70">
              <w:rPr>
                <w:rFonts w:ascii="Aptos" w:hAnsi="Aptos"/>
              </w:rPr>
              <w:t>Financial investment and certification required</w:t>
            </w:r>
          </w:p>
        </w:tc>
        <w:tc>
          <w:tcPr>
            <w:tcW w:w="1558" w:type="dxa"/>
          </w:tcPr>
          <w:p w14:paraId="2DCB2B31" w14:textId="1DCEA4F1" w:rsidR="006502C7" w:rsidRPr="00B13B70" w:rsidRDefault="00FD03FA" w:rsidP="006229CB">
            <w:pPr>
              <w:rPr>
                <w:rFonts w:ascii="Aptos" w:hAnsi="Aptos"/>
              </w:rPr>
            </w:pPr>
            <w:r w:rsidRPr="00B13B70">
              <w:rPr>
                <w:rFonts w:ascii="Aptos" w:hAnsi="Aptos"/>
              </w:rPr>
              <w:t>Carnaby et al. (2020)</w:t>
            </w:r>
          </w:p>
        </w:tc>
      </w:tr>
      <w:tr w:rsidR="00825236" w14:paraId="70478FAD" w14:textId="77777777" w:rsidTr="00825236">
        <w:trPr>
          <w:cantSplit/>
        </w:trPr>
        <w:tc>
          <w:tcPr>
            <w:tcW w:w="1220" w:type="dxa"/>
          </w:tcPr>
          <w:p w14:paraId="2ADB7F63" w14:textId="40DD10AF" w:rsidR="00825236" w:rsidRPr="00B13B70" w:rsidRDefault="00825236" w:rsidP="00825236">
            <w:pPr>
              <w:rPr>
                <w:rFonts w:ascii="Aptos" w:hAnsi="Aptos"/>
              </w:rPr>
            </w:pPr>
            <w:r w:rsidRPr="00B13B70">
              <w:rPr>
                <w:rFonts w:ascii="Aptos" w:hAnsi="Aptos"/>
              </w:rPr>
              <w:t>Mendelsohn</w:t>
            </w:r>
          </w:p>
        </w:tc>
        <w:tc>
          <w:tcPr>
            <w:tcW w:w="1801" w:type="dxa"/>
          </w:tcPr>
          <w:p w14:paraId="7BD5EC1A" w14:textId="2BEC77C3" w:rsidR="00825236" w:rsidRPr="00B13B70" w:rsidRDefault="00825236" w:rsidP="00825236">
            <w:pPr>
              <w:pStyle w:val="ListParagraph"/>
              <w:numPr>
                <w:ilvl w:val="0"/>
                <w:numId w:val="45"/>
              </w:numPr>
              <w:rPr>
                <w:rFonts w:ascii="Aptos" w:hAnsi="Aptos"/>
              </w:rPr>
            </w:pPr>
            <w:r w:rsidRPr="00B13B70">
              <w:rPr>
                <w:rFonts w:ascii="Aptos" w:hAnsi="Aptos"/>
              </w:rPr>
              <w:t>Reduced hyolaryngeal excursion</w:t>
            </w:r>
          </w:p>
          <w:p w14:paraId="41B2CD7C" w14:textId="58CF9C2D" w:rsidR="00825236" w:rsidRPr="00B13B70" w:rsidRDefault="00825236" w:rsidP="00825236">
            <w:pPr>
              <w:pStyle w:val="ListParagraph"/>
              <w:numPr>
                <w:ilvl w:val="0"/>
                <w:numId w:val="55"/>
              </w:numPr>
              <w:rPr>
                <w:rFonts w:ascii="Aptos" w:hAnsi="Aptos"/>
              </w:rPr>
            </w:pPr>
            <w:r w:rsidRPr="00B13B70">
              <w:rPr>
                <w:rFonts w:ascii="Aptos" w:hAnsi="Aptos"/>
              </w:rPr>
              <w:t>Pyriform sinus residue</w:t>
            </w:r>
          </w:p>
        </w:tc>
        <w:tc>
          <w:tcPr>
            <w:tcW w:w="2435" w:type="dxa"/>
          </w:tcPr>
          <w:p w14:paraId="0381E3B2" w14:textId="2FA75892" w:rsidR="00825236" w:rsidRPr="00B13B70" w:rsidRDefault="00825236" w:rsidP="00825236">
            <w:pPr>
              <w:pStyle w:val="ListParagraph"/>
              <w:numPr>
                <w:ilvl w:val="0"/>
                <w:numId w:val="50"/>
              </w:numPr>
              <w:rPr>
                <w:rFonts w:ascii="Aptos" w:hAnsi="Aptos"/>
              </w:rPr>
            </w:pPr>
            <w:r w:rsidRPr="00B13B70">
              <w:rPr>
                <w:rFonts w:ascii="Aptos" w:hAnsi="Aptos"/>
              </w:rPr>
              <w:t>Voluntary prolongation of hyolaryngeal elevation and UES opening</w:t>
            </w:r>
          </w:p>
        </w:tc>
        <w:tc>
          <w:tcPr>
            <w:tcW w:w="2336" w:type="dxa"/>
          </w:tcPr>
          <w:p w14:paraId="2908C861" w14:textId="41FD93EF" w:rsidR="00825236" w:rsidRPr="00B13B70" w:rsidRDefault="00825236" w:rsidP="00825236">
            <w:pPr>
              <w:pStyle w:val="ListParagraph"/>
              <w:numPr>
                <w:ilvl w:val="0"/>
                <w:numId w:val="50"/>
              </w:numPr>
              <w:rPr>
                <w:rFonts w:ascii="Aptos" w:hAnsi="Aptos"/>
              </w:rPr>
            </w:pPr>
            <w:r w:rsidRPr="00B13B70">
              <w:rPr>
                <w:rFonts w:ascii="Aptos" w:hAnsi="Aptos"/>
              </w:rPr>
              <w:t>Difficult to perform</w:t>
            </w:r>
          </w:p>
        </w:tc>
        <w:tc>
          <w:tcPr>
            <w:tcW w:w="1558" w:type="dxa"/>
          </w:tcPr>
          <w:p w14:paraId="50FC0B3A" w14:textId="77777777" w:rsidR="00825236" w:rsidRPr="00B13B70" w:rsidRDefault="00825236" w:rsidP="00825236">
            <w:pPr>
              <w:rPr>
                <w:rFonts w:ascii="Aptos" w:hAnsi="Aptos"/>
              </w:rPr>
            </w:pPr>
          </w:p>
        </w:tc>
      </w:tr>
    </w:tbl>
    <w:p w14:paraId="4E91E046" w14:textId="77777777" w:rsidR="00BB1A48" w:rsidRDefault="00BB1A48" w:rsidP="00BB1A48"/>
    <w:p w14:paraId="4AF08A45" w14:textId="188B3870" w:rsidR="00E66D15" w:rsidRDefault="001B246D" w:rsidP="001B246D">
      <w:pPr>
        <w:pStyle w:val="Heading3"/>
      </w:pPr>
      <w:bookmarkStart w:id="44" w:name="_Toc208502609"/>
      <w:r>
        <w:t xml:space="preserve">8.2 </w:t>
      </w:r>
      <w:r w:rsidR="00E66D15" w:rsidRPr="00E66D15">
        <w:t>Exercise considerations</w:t>
      </w:r>
      <w:bookmarkEnd w:id="44"/>
      <w:r>
        <w:t xml:space="preserve"> </w:t>
      </w:r>
    </w:p>
    <w:p w14:paraId="166AFFE2" w14:textId="62CD9C3C" w:rsidR="00BF28C1" w:rsidRDefault="00BF28C1" w:rsidP="00BF28C1">
      <w:pPr>
        <w:rPr>
          <w:rFonts w:ascii="Aptos" w:hAnsi="Aptos"/>
        </w:rPr>
      </w:pPr>
      <w:r w:rsidRPr="00BF28C1">
        <w:rPr>
          <w:rFonts w:ascii="Aptos" w:hAnsi="Aptos"/>
        </w:rPr>
        <w:t>Unfortunately, th</w:t>
      </w:r>
      <w:r>
        <w:rPr>
          <w:rFonts w:ascii="Aptos" w:hAnsi="Aptos"/>
        </w:rPr>
        <w:t xml:space="preserve">ere is no consensus in the literature or among SLPs </w:t>
      </w:r>
      <w:proofErr w:type="spellStart"/>
      <w:r>
        <w:rPr>
          <w:rFonts w:ascii="Aptos" w:hAnsi="Aptos"/>
        </w:rPr>
        <w:t>regardging</w:t>
      </w:r>
      <w:proofErr w:type="spellEnd"/>
      <w:r>
        <w:rPr>
          <w:rFonts w:ascii="Aptos" w:hAnsi="Aptos"/>
        </w:rPr>
        <w:t xml:space="preserve"> optimal dosage</w:t>
      </w:r>
      <w:r w:rsidR="00CB519D">
        <w:rPr>
          <w:rFonts w:ascii="Aptos" w:hAnsi="Aptos"/>
        </w:rPr>
        <w:t xml:space="preserve"> </w:t>
      </w:r>
      <w:r w:rsidR="002512F2">
        <w:rPr>
          <w:rFonts w:ascii="Aptos" w:hAnsi="Aptos"/>
        </w:rPr>
        <w:t>or programming for dysphagia rehabilitation</w:t>
      </w:r>
      <w:r w:rsidR="007A4E33">
        <w:rPr>
          <w:rFonts w:ascii="Aptos" w:hAnsi="Aptos"/>
        </w:rPr>
        <w:t xml:space="preserve"> (Burkhead Morgan, 2017)</w:t>
      </w:r>
      <w:r w:rsidR="002512F2">
        <w:rPr>
          <w:rFonts w:ascii="Aptos" w:hAnsi="Aptos"/>
        </w:rPr>
        <w:t xml:space="preserve">. </w:t>
      </w:r>
      <w:r w:rsidR="00E9671B">
        <w:rPr>
          <w:rFonts w:ascii="Aptos" w:hAnsi="Aptos"/>
        </w:rPr>
        <w:t>Therefore, “</w:t>
      </w:r>
      <w:r w:rsidR="00104286">
        <w:rPr>
          <w:rFonts w:ascii="Aptos" w:hAnsi="Aptos"/>
        </w:rPr>
        <w:t>the goal of clinical practice is to use the scientific literature to establish reasonable physiological rationales as starting points, with the important and ultimate goal of narrowing and specifying decisions to suit each patient’s needs</w:t>
      </w:r>
      <w:r w:rsidR="0094002B">
        <w:rPr>
          <w:rFonts w:ascii="Aptos" w:hAnsi="Aptos"/>
        </w:rPr>
        <w:t>” (</w:t>
      </w:r>
      <w:r w:rsidR="000848C7">
        <w:rPr>
          <w:rFonts w:ascii="Aptos" w:hAnsi="Aptos"/>
        </w:rPr>
        <w:t xml:space="preserve">Forbes &amp; Humbert, 2021, </w:t>
      </w:r>
      <w:r w:rsidR="0094002B">
        <w:rPr>
          <w:rFonts w:ascii="Aptos" w:hAnsi="Aptos"/>
        </w:rPr>
        <w:t xml:space="preserve">p. 1056). </w:t>
      </w:r>
    </w:p>
    <w:p w14:paraId="34A93F88" w14:textId="6413B077" w:rsidR="00B77CBD" w:rsidRDefault="00B77CBD" w:rsidP="00BF28C1">
      <w:pPr>
        <w:rPr>
          <w:rFonts w:ascii="Aptos" w:hAnsi="Aptos"/>
        </w:rPr>
      </w:pPr>
      <w:r>
        <w:rPr>
          <w:rFonts w:ascii="Aptos" w:hAnsi="Aptos"/>
        </w:rPr>
        <w:t xml:space="preserve">With respect to dysphagia rehabilitation, we must rely on understanding of oropharyngeal </w:t>
      </w:r>
      <w:proofErr w:type="spellStart"/>
      <w:r>
        <w:rPr>
          <w:rFonts w:ascii="Aptos" w:hAnsi="Aptos"/>
        </w:rPr>
        <w:t>musclulature</w:t>
      </w:r>
      <w:proofErr w:type="spellEnd"/>
      <w:r>
        <w:rPr>
          <w:rFonts w:ascii="Aptos" w:hAnsi="Aptos"/>
        </w:rPr>
        <w:t xml:space="preserve"> and </w:t>
      </w:r>
      <w:proofErr w:type="gramStart"/>
      <w:r>
        <w:rPr>
          <w:rFonts w:ascii="Aptos" w:hAnsi="Aptos"/>
        </w:rPr>
        <w:t>composition</w:t>
      </w:r>
      <w:r w:rsidR="00567D43">
        <w:rPr>
          <w:rFonts w:ascii="Aptos" w:hAnsi="Aptos"/>
        </w:rPr>
        <w:t>, and</w:t>
      </w:r>
      <w:proofErr w:type="gramEnd"/>
      <w:r w:rsidR="00567D43">
        <w:rPr>
          <w:rFonts w:ascii="Aptos" w:hAnsi="Aptos"/>
        </w:rPr>
        <w:t xml:space="preserve"> borrow what principles we can from </w:t>
      </w:r>
      <w:r w:rsidR="007C5EBF">
        <w:rPr>
          <w:rFonts w:ascii="Aptos" w:hAnsi="Aptos"/>
        </w:rPr>
        <w:t xml:space="preserve">exercise science and research on skeletal limb muscle. The following article by </w:t>
      </w:r>
      <w:proofErr w:type="spellStart"/>
      <w:r w:rsidR="007C5EBF">
        <w:rPr>
          <w:rFonts w:ascii="Aptos" w:hAnsi="Aptos"/>
        </w:rPr>
        <w:t>Burkead</w:t>
      </w:r>
      <w:proofErr w:type="spellEnd"/>
      <w:r w:rsidR="007C5EBF">
        <w:rPr>
          <w:rFonts w:ascii="Aptos" w:hAnsi="Aptos"/>
        </w:rPr>
        <w:t>, Sapienza, and Rosenbek (2007) provides a</w:t>
      </w:r>
      <w:r w:rsidR="0072332A">
        <w:rPr>
          <w:rFonts w:ascii="Aptos" w:hAnsi="Aptos"/>
        </w:rPr>
        <w:t xml:space="preserve"> concise review of what SLPs need to know about Type I and Type II muscle fibers, how they respond to strength training, </w:t>
      </w:r>
      <w:r w:rsidR="00E50208">
        <w:rPr>
          <w:rFonts w:ascii="Aptos" w:hAnsi="Aptos"/>
        </w:rPr>
        <w:t>and how this applies to</w:t>
      </w:r>
      <w:r w:rsidR="005162C6">
        <w:rPr>
          <w:rFonts w:ascii="Aptos" w:hAnsi="Aptos"/>
        </w:rPr>
        <w:t xml:space="preserve"> </w:t>
      </w:r>
      <w:r w:rsidR="00091AFC">
        <w:rPr>
          <w:rFonts w:ascii="Aptos" w:hAnsi="Aptos"/>
        </w:rPr>
        <w:t xml:space="preserve">swallowing </w:t>
      </w:r>
      <w:r w:rsidR="005162C6">
        <w:rPr>
          <w:rFonts w:ascii="Aptos" w:hAnsi="Aptos"/>
        </w:rPr>
        <w:t>exercises</w:t>
      </w:r>
      <w:r w:rsidR="00091AFC">
        <w:rPr>
          <w:rFonts w:ascii="Aptos" w:hAnsi="Aptos"/>
        </w:rPr>
        <w:t>.</w:t>
      </w:r>
    </w:p>
    <w:p w14:paraId="74F71EE8" w14:textId="681FCBDD" w:rsidR="007C5EBF" w:rsidRPr="007C5EBF" w:rsidRDefault="007C5EBF" w:rsidP="007C5EBF">
      <w:pPr>
        <w:rPr>
          <w:rFonts w:ascii="Aptos" w:hAnsi="Aptos"/>
        </w:rPr>
      </w:pPr>
      <w:hyperlink r:id="rId77" w:history="1">
        <w:r w:rsidRPr="007C5EBF">
          <w:rPr>
            <w:rStyle w:val="Hyperlink"/>
            <w:rFonts w:ascii="Aptos" w:hAnsi="Aptos"/>
          </w:rPr>
          <w:t>Strength-Training Exercise in Dysphagia Rehabilitation: Principles, Procedures, and Directions for Future Research | Dysphagia</w:t>
        </w:r>
      </w:hyperlink>
      <w:r w:rsidRPr="007C5EBF">
        <w:rPr>
          <w:rFonts w:ascii="Aptos" w:hAnsi="Aptos"/>
        </w:rPr>
        <w:t xml:space="preserve"> (open access)</w:t>
      </w:r>
    </w:p>
    <w:p w14:paraId="5750B5D8" w14:textId="5B41E512" w:rsidR="00483093" w:rsidRDefault="001C09B9" w:rsidP="00BF28C1">
      <w:pPr>
        <w:rPr>
          <w:rFonts w:ascii="Aptos" w:hAnsi="Aptos"/>
        </w:rPr>
      </w:pPr>
      <w:r>
        <w:rPr>
          <w:rFonts w:ascii="Aptos" w:hAnsi="Aptos"/>
        </w:rPr>
        <w:t>In summary, w</w:t>
      </w:r>
      <w:r w:rsidR="00905263">
        <w:rPr>
          <w:rFonts w:ascii="Aptos" w:hAnsi="Aptos"/>
        </w:rPr>
        <w:t xml:space="preserve">hen developing a dysphagia rehabilitation program, </w:t>
      </w:r>
      <w:r w:rsidR="000720D4">
        <w:rPr>
          <w:rFonts w:ascii="Aptos" w:hAnsi="Aptos"/>
        </w:rPr>
        <w:t xml:space="preserve">the SLP must consider the </w:t>
      </w:r>
      <w:r w:rsidR="00483093">
        <w:rPr>
          <w:rFonts w:ascii="Aptos" w:hAnsi="Aptos"/>
        </w:rPr>
        <w:t>following principles</w:t>
      </w:r>
      <w:r w:rsidR="00E33CB0">
        <w:rPr>
          <w:rFonts w:ascii="Aptos" w:hAnsi="Aptos"/>
        </w:rPr>
        <w:t xml:space="preserve"> of exercise science (</w:t>
      </w:r>
      <w:r w:rsidR="008D1FFA">
        <w:rPr>
          <w:rFonts w:ascii="Aptos" w:hAnsi="Aptos"/>
        </w:rPr>
        <w:t>Burkhead et al., 2007</w:t>
      </w:r>
      <w:r w:rsidR="00E33CB0">
        <w:rPr>
          <w:rFonts w:ascii="Aptos" w:hAnsi="Aptos"/>
        </w:rPr>
        <w:t>)</w:t>
      </w:r>
      <w:r w:rsidR="00483093">
        <w:rPr>
          <w:rFonts w:ascii="Aptos" w:hAnsi="Aptos"/>
        </w:rPr>
        <w:t>:</w:t>
      </w:r>
    </w:p>
    <w:p w14:paraId="736BEAE9" w14:textId="4EABEC2B" w:rsidR="00E33CB0" w:rsidRDefault="00E33CB0" w:rsidP="00E33CB0">
      <w:pPr>
        <w:pStyle w:val="ListParagraph"/>
        <w:numPr>
          <w:ilvl w:val="0"/>
          <w:numId w:val="61"/>
        </w:numPr>
        <w:rPr>
          <w:rFonts w:ascii="Aptos" w:hAnsi="Aptos"/>
        </w:rPr>
      </w:pPr>
      <w:r w:rsidRPr="008D1FFA">
        <w:rPr>
          <w:rFonts w:ascii="Aptos" w:hAnsi="Aptos"/>
          <w:b/>
          <w:bCs/>
        </w:rPr>
        <w:t>Intensity:</w:t>
      </w:r>
      <w:r>
        <w:rPr>
          <w:rFonts w:ascii="Aptos" w:hAnsi="Aptos"/>
        </w:rPr>
        <w:t xml:space="preserve"> load, volume, and duration of the exercise stimulus</w:t>
      </w:r>
    </w:p>
    <w:p w14:paraId="0E39EF13" w14:textId="49F42A94" w:rsidR="00E33CB0" w:rsidRDefault="001C4426" w:rsidP="00E33CB0">
      <w:pPr>
        <w:pStyle w:val="ListParagraph"/>
        <w:numPr>
          <w:ilvl w:val="0"/>
          <w:numId w:val="61"/>
        </w:numPr>
        <w:rPr>
          <w:rFonts w:ascii="Aptos" w:hAnsi="Aptos"/>
        </w:rPr>
      </w:pPr>
      <w:r w:rsidRPr="008D1FFA">
        <w:rPr>
          <w:rFonts w:ascii="Aptos" w:hAnsi="Aptos"/>
          <w:b/>
          <w:bCs/>
        </w:rPr>
        <w:t>Specificity:</w:t>
      </w:r>
      <w:r>
        <w:rPr>
          <w:rFonts w:ascii="Aptos" w:hAnsi="Aptos"/>
        </w:rPr>
        <w:t xml:space="preserve"> how closely the exercise task corresponds with the targeted outcome</w:t>
      </w:r>
    </w:p>
    <w:p w14:paraId="51FAE3DC" w14:textId="682EDF1F" w:rsidR="001C4426" w:rsidRPr="00E33CB0" w:rsidRDefault="001C4426" w:rsidP="00E33CB0">
      <w:pPr>
        <w:pStyle w:val="ListParagraph"/>
        <w:numPr>
          <w:ilvl w:val="0"/>
          <w:numId w:val="61"/>
        </w:numPr>
        <w:rPr>
          <w:rFonts w:ascii="Aptos" w:hAnsi="Aptos"/>
        </w:rPr>
      </w:pPr>
      <w:r w:rsidRPr="008D1FFA">
        <w:rPr>
          <w:rFonts w:ascii="Aptos" w:hAnsi="Aptos"/>
          <w:b/>
          <w:bCs/>
        </w:rPr>
        <w:t>Transference:</w:t>
      </w:r>
      <w:r>
        <w:rPr>
          <w:rFonts w:ascii="Aptos" w:hAnsi="Aptos"/>
        </w:rPr>
        <w:t xml:space="preserve"> </w:t>
      </w:r>
      <w:r w:rsidR="0077613B">
        <w:rPr>
          <w:rFonts w:ascii="Aptos" w:hAnsi="Aptos"/>
        </w:rPr>
        <w:t>isolated strength training regimens that incorporate progressive resistance have been shown to transfer to improved performance in functional activities</w:t>
      </w:r>
    </w:p>
    <w:p w14:paraId="598BCB08" w14:textId="6C581C2B" w:rsidR="00924ECD" w:rsidRDefault="00924ECD" w:rsidP="00BB1A48">
      <w:pPr>
        <w:rPr>
          <w:rFonts w:ascii="Aptos" w:hAnsi="Aptos"/>
        </w:rPr>
      </w:pPr>
      <w:r>
        <w:rPr>
          <w:rFonts w:ascii="Aptos" w:hAnsi="Aptos"/>
        </w:rPr>
        <w:t xml:space="preserve">Current review of the </w:t>
      </w:r>
      <w:proofErr w:type="spellStart"/>
      <w:r>
        <w:rPr>
          <w:rFonts w:ascii="Aptos" w:hAnsi="Aptos"/>
        </w:rPr>
        <w:t>dysaphagia</w:t>
      </w:r>
      <w:proofErr w:type="spellEnd"/>
      <w:r>
        <w:rPr>
          <w:rFonts w:ascii="Aptos" w:hAnsi="Aptos"/>
        </w:rPr>
        <w:t xml:space="preserve"> rehabilitation literature suggest that the </w:t>
      </w:r>
      <w:r w:rsidR="00D432FC">
        <w:rPr>
          <w:rFonts w:ascii="Aptos" w:hAnsi="Aptos"/>
        </w:rPr>
        <w:t>most effectively designed dysphagia rehabilitation programs are:</w:t>
      </w:r>
    </w:p>
    <w:p w14:paraId="51674CD1" w14:textId="144CE10B" w:rsidR="00D432FC" w:rsidRDefault="00D432FC" w:rsidP="00D432FC">
      <w:pPr>
        <w:pStyle w:val="ListParagraph"/>
        <w:numPr>
          <w:ilvl w:val="0"/>
          <w:numId w:val="62"/>
        </w:numPr>
        <w:rPr>
          <w:rFonts w:ascii="Aptos" w:hAnsi="Aptos"/>
        </w:rPr>
      </w:pPr>
      <w:r>
        <w:rPr>
          <w:rFonts w:ascii="Aptos" w:hAnsi="Aptos"/>
        </w:rPr>
        <w:t>High intensity</w:t>
      </w:r>
      <w:r w:rsidR="002503DE">
        <w:rPr>
          <w:rFonts w:ascii="Aptos" w:hAnsi="Aptos"/>
        </w:rPr>
        <w:t>, 100 – 330 swallows per session (Balou et al., 2019</w:t>
      </w:r>
      <w:r w:rsidR="00027F41">
        <w:rPr>
          <w:rFonts w:ascii="Aptos" w:hAnsi="Aptos"/>
        </w:rPr>
        <w:t>; Lee et al., 2025)</w:t>
      </w:r>
    </w:p>
    <w:p w14:paraId="5CD1B372" w14:textId="23EACCE8" w:rsidR="007A4E33" w:rsidRDefault="007A4E33" w:rsidP="00D432FC">
      <w:pPr>
        <w:pStyle w:val="ListParagraph"/>
        <w:numPr>
          <w:ilvl w:val="0"/>
          <w:numId w:val="62"/>
        </w:numPr>
        <w:rPr>
          <w:rFonts w:ascii="Aptos" w:hAnsi="Aptos"/>
        </w:rPr>
      </w:pPr>
      <w:r>
        <w:rPr>
          <w:rFonts w:ascii="Aptos" w:hAnsi="Aptos"/>
        </w:rPr>
        <w:t xml:space="preserve">Minimum of 5 weeks long to achieve </w:t>
      </w:r>
      <w:proofErr w:type="gramStart"/>
      <w:r>
        <w:rPr>
          <w:rFonts w:ascii="Aptos" w:hAnsi="Aptos"/>
        </w:rPr>
        <w:t xml:space="preserve">hypertrophy  </w:t>
      </w:r>
      <w:r w:rsidR="00FC69E4">
        <w:rPr>
          <w:rFonts w:ascii="Aptos" w:hAnsi="Aptos"/>
        </w:rPr>
        <w:t>(</w:t>
      </w:r>
      <w:proofErr w:type="gramEnd"/>
      <w:r w:rsidR="00FC69E4">
        <w:rPr>
          <w:rFonts w:ascii="Aptos" w:hAnsi="Aptos"/>
        </w:rPr>
        <w:t>Balou et al., 201</w:t>
      </w:r>
      <w:r w:rsidR="009E79C6">
        <w:rPr>
          <w:rFonts w:ascii="Aptos" w:hAnsi="Aptos"/>
        </w:rPr>
        <w:t>9; Burkhead et al., 2007)</w:t>
      </w:r>
    </w:p>
    <w:p w14:paraId="4744A86F" w14:textId="2D662144" w:rsidR="009E79C6" w:rsidRDefault="009E79C6" w:rsidP="00D432FC">
      <w:pPr>
        <w:pStyle w:val="ListParagraph"/>
        <w:numPr>
          <w:ilvl w:val="0"/>
          <w:numId w:val="62"/>
        </w:numPr>
        <w:rPr>
          <w:rFonts w:ascii="Aptos" w:hAnsi="Aptos"/>
        </w:rPr>
      </w:pPr>
      <w:r>
        <w:rPr>
          <w:rFonts w:ascii="Aptos" w:hAnsi="Aptos"/>
        </w:rPr>
        <w:t xml:space="preserve">Using progressive overload </w:t>
      </w:r>
      <w:r w:rsidR="003D31AC">
        <w:rPr>
          <w:rFonts w:ascii="Aptos" w:hAnsi="Aptos"/>
        </w:rPr>
        <w:t>via training devices, perceived effort ratings</w:t>
      </w:r>
      <w:r w:rsidR="00323F6E">
        <w:rPr>
          <w:rFonts w:ascii="Aptos" w:hAnsi="Aptos"/>
        </w:rPr>
        <w:t xml:space="preserve"> (to the point of fatigue)</w:t>
      </w:r>
      <w:r w:rsidR="003D31AC">
        <w:rPr>
          <w:rFonts w:ascii="Aptos" w:hAnsi="Aptos"/>
        </w:rPr>
        <w:t>, or bolus viscosity (Burkhead et al., 2007)</w:t>
      </w:r>
    </w:p>
    <w:p w14:paraId="09A9A058" w14:textId="60431A54" w:rsidR="00AD632E" w:rsidRDefault="007C48BF" w:rsidP="00D432FC">
      <w:pPr>
        <w:pStyle w:val="ListParagraph"/>
        <w:numPr>
          <w:ilvl w:val="0"/>
          <w:numId w:val="62"/>
        </w:numPr>
        <w:rPr>
          <w:rFonts w:ascii="Aptos" w:hAnsi="Aptos"/>
        </w:rPr>
      </w:pPr>
      <w:r>
        <w:rPr>
          <w:rFonts w:ascii="Aptos" w:hAnsi="Aptos"/>
        </w:rPr>
        <w:t xml:space="preserve">Comprised of both isolated muscle strength training and task-specific swallow practice (Burkhead et al., 2007) </w:t>
      </w:r>
    </w:p>
    <w:p w14:paraId="0290676B" w14:textId="12C1FA56" w:rsidR="00F334FF" w:rsidRPr="00F334FF" w:rsidRDefault="00F334FF" w:rsidP="00F334FF">
      <w:pPr>
        <w:pStyle w:val="ListParagraph"/>
        <w:numPr>
          <w:ilvl w:val="0"/>
          <w:numId w:val="62"/>
        </w:numPr>
        <w:rPr>
          <w:rFonts w:ascii="Aptos" w:hAnsi="Aptos"/>
        </w:rPr>
      </w:pPr>
      <w:r>
        <w:rPr>
          <w:rFonts w:ascii="Aptos" w:hAnsi="Aptos"/>
        </w:rPr>
        <w:t>Incorporating a once weekly maintenance program after high intensity treatment completed (Burkhead et al., 2007)</w:t>
      </w:r>
    </w:p>
    <w:p w14:paraId="7C94A0AC" w14:textId="28CE9D6B" w:rsidR="008E04C1" w:rsidRDefault="009337CE" w:rsidP="00BB1A48">
      <w:pPr>
        <w:rPr>
          <w:rFonts w:ascii="Aptos" w:hAnsi="Aptos"/>
        </w:rPr>
      </w:pPr>
      <w:r>
        <w:rPr>
          <w:rFonts w:ascii="Aptos" w:hAnsi="Aptos"/>
        </w:rPr>
        <w:t>For example, a</w:t>
      </w:r>
      <w:r w:rsidR="00CC60B1">
        <w:rPr>
          <w:rFonts w:ascii="Aptos" w:hAnsi="Aptos"/>
        </w:rPr>
        <w:t xml:space="preserve"> </w:t>
      </w:r>
      <w:proofErr w:type="gramStart"/>
      <w:r w:rsidR="00CC60B1">
        <w:rPr>
          <w:rFonts w:ascii="Aptos" w:hAnsi="Aptos"/>
        </w:rPr>
        <w:t>high-intensity</w:t>
      </w:r>
      <w:proofErr w:type="gramEnd"/>
      <w:r w:rsidR="00CC60B1">
        <w:rPr>
          <w:rFonts w:ascii="Aptos" w:hAnsi="Aptos"/>
        </w:rPr>
        <w:t xml:space="preserve"> (330 swallow per session</w:t>
      </w:r>
      <w:r w:rsidR="00E56BE0">
        <w:rPr>
          <w:rFonts w:ascii="Aptos" w:hAnsi="Aptos"/>
        </w:rPr>
        <w:t xml:space="preserve">) 8 week program of </w:t>
      </w:r>
      <w:r w:rsidR="0049760C">
        <w:rPr>
          <w:rFonts w:ascii="Aptos" w:hAnsi="Aptos"/>
        </w:rPr>
        <w:t xml:space="preserve">20 </w:t>
      </w:r>
      <w:proofErr w:type="spellStart"/>
      <w:r w:rsidR="00E56BE0">
        <w:rPr>
          <w:rFonts w:ascii="Aptos" w:hAnsi="Aptos"/>
        </w:rPr>
        <w:t>efforful</w:t>
      </w:r>
      <w:proofErr w:type="spellEnd"/>
      <w:r w:rsidR="00E56BE0">
        <w:rPr>
          <w:rFonts w:ascii="Aptos" w:hAnsi="Aptos"/>
        </w:rPr>
        <w:t xml:space="preserve"> swallow</w:t>
      </w:r>
      <w:r w:rsidR="0049760C">
        <w:rPr>
          <w:rFonts w:ascii="Aptos" w:hAnsi="Aptos"/>
        </w:rPr>
        <w:t>s</w:t>
      </w:r>
      <w:r w:rsidR="00E56BE0">
        <w:rPr>
          <w:rFonts w:ascii="Aptos" w:hAnsi="Aptos"/>
        </w:rPr>
        <w:t xml:space="preserve">, </w:t>
      </w:r>
      <w:r w:rsidR="0049760C">
        <w:rPr>
          <w:rFonts w:ascii="Aptos" w:hAnsi="Aptos"/>
        </w:rPr>
        <w:t xml:space="preserve">20 </w:t>
      </w:r>
      <w:proofErr w:type="spellStart"/>
      <w:r>
        <w:rPr>
          <w:rFonts w:ascii="Aptos" w:hAnsi="Aptos"/>
        </w:rPr>
        <w:t>M</w:t>
      </w:r>
      <w:r w:rsidR="00E56BE0">
        <w:rPr>
          <w:rFonts w:ascii="Aptos" w:hAnsi="Aptos"/>
        </w:rPr>
        <w:t>endelsohn</w:t>
      </w:r>
      <w:r w:rsidR="0049760C">
        <w:rPr>
          <w:rFonts w:ascii="Aptos" w:hAnsi="Aptos"/>
        </w:rPr>
        <w:t>s</w:t>
      </w:r>
      <w:proofErr w:type="spellEnd"/>
      <w:r w:rsidR="00E56BE0">
        <w:rPr>
          <w:rFonts w:ascii="Aptos" w:hAnsi="Aptos"/>
        </w:rPr>
        <w:t xml:space="preserve">, </w:t>
      </w:r>
      <w:r w:rsidR="0049760C">
        <w:rPr>
          <w:rFonts w:ascii="Aptos" w:hAnsi="Aptos"/>
        </w:rPr>
        <w:t xml:space="preserve">20 </w:t>
      </w:r>
      <w:proofErr w:type="spellStart"/>
      <w:r w:rsidR="00E56BE0">
        <w:rPr>
          <w:rFonts w:ascii="Aptos" w:hAnsi="Aptos"/>
        </w:rPr>
        <w:t>Masako</w:t>
      </w:r>
      <w:r w:rsidR="0049760C">
        <w:rPr>
          <w:rFonts w:ascii="Aptos" w:hAnsi="Aptos"/>
        </w:rPr>
        <w:t>s</w:t>
      </w:r>
      <w:proofErr w:type="spellEnd"/>
      <w:r w:rsidR="00E56BE0">
        <w:rPr>
          <w:rFonts w:ascii="Aptos" w:hAnsi="Aptos"/>
        </w:rPr>
        <w:t xml:space="preserve">, </w:t>
      </w:r>
      <w:r w:rsidR="000810EC">
        <w:rPr>
          <w:rFonts w:ascii="Aptos" w:hAnsi="Aptos"/>
        </w:rPr>
        <w:t xml:space="preserve">20 </w:t>
      </w:r>
      <w:r w:rsidR="00E56BE0">
        <w:rPr>
          <w:rFonts w:ascii="Aptos" w:hAnsi="Aptos"/>
        </w:rPr>
        <w:t>super-su</w:t>
      </w:r>
      <w:r>
        <w:rPr>
          <w:rFonts w:ascii="Aptos" w:hAnsi="Aptos"/>
        </w:rPr>
        <w:t>p</w:t>
      </w:r>
      <w:r w:rsidR="00E56BE0">
        <w:rPr>
          <w:rFonts w:ascii="Aptos" w:hAnsi="Aptos"/>
        </w:rPr>
        <w:t>raglottic swallow</w:t>
      </w:r>
      <w:r w:rsidR="000810EC">
        <w:rPr>
          <w:rFonts w:ascii="Aptos" w:hAnsi="Aptos"/>
        </w:rPr>
        <w:t>s</w:t>
      </w:r>
      <w:r w:rsidR="00E56BE0">
        <w:rPr>
          <w:rFonts w:ascii="Aptos" w:hAnsi="Aptos"/>
        </w:rPr>
        <w:t>,</w:t>
      </w:r>
      <w:r w:rsidR="000810EC">
        <w:rPr>
          <w:rFonts w:ascii="Aptos" w:hAnsi="Aptos"/>
        </w:rPr>
        <w:t xml:space="preserve"> 20</w:t>
      </w:r>
      <w:r w:rsidR="00E56BE0">
        <w:rPr>
          <w:rFonts w:ascii="Aptos" w:hAnsi="Aptos"/>
        </w:rPr>
        <w:t xml:space="preserve"> </w:t>
      </w:r>
      <w:r w:rsidR="000810EC">
        <w:rPr>
          <w:rFonts w:ascii="Aptos" w:hAnsi="Aptos"/>
        </w:rPr>
        <w:t>S</w:t>
      </w:r>
      <w:r w:rsidR="00E56BE0">
        <w:rPr>
          <w:rFonts w:ascii="Aptos" w:hAnsi="Aptos"/>
        </w:rPr>
        <w:t>haker</w:t>
      </w:r>
      <w:r w:rsidR="000810EC">
        <w:rPr>
          <w:rFonts w:ascii="Aptos" w:hAnsi="Aptos"/>
        </w:rPr>
        <w:t>s</w:t>
      </w:r>
      <w:r w:rsidR="00E56BE0">
        <w:rPr>
          <w:rFonts w:ascii="Aptos" w:hAnsi="Aptos"/>
        </w:rPr>
        <w:t>, and</w:t>
      </w:r>
      <w:r w:rsidR="000810EC">
        <w:rPr>
          <w:rFonts w:ascii="Aptos" w:hAnsi="Aptos"/>
        </w:rPr>
        <w:t xml:space="preserve"> 10</w:t>
      </w:r>
      <w:r w:rsidR="00E56BE0">
        <w:rPr>
          <w:rFonts w:ascii="Aptos" w:hAnsi="Aptos"/>
        </w:rPr>
        <w:t xml:space="preserve"> effortful pitch glides showed significant improvement in initiation of pharyngeal swallow, laryngeal elevation, and pharyngeal residue (</w:t>
      </w:r>
      <w:r w:rsidR="008E04C1">
        <w:rPr>
          <w:rFonts w:ascii="Aptos" w:hAnsi="Aptos"/>
        </w:rPr>
        <w:t>Ba</w:t>
      </w:r>
      <w:r w:rsidR="007938D6">
        <w:rPr>
          <w:rFonts w:ascii="Aptos" w:hAnsi="Aptos"/>
        </w:rPr>
        <w:t>lou et al.</w:t>
      </w:r>
      <w:r w:rsidR="00E56BE0">
        <w:rPr>
          <w:rFonts w:ascii="Aptos" w:hAnsi="Aptos"/>
        </w:rPr>
        <w:t xml:space="preserve">, </w:t>
      </w:r>
      <w:r w:rsidR="007938D6">
        <w:rPr>
          <w:rFonts w:ascii="Aptos" w:hAnsi="Aptos"/>
        </w:rPr>
        <w:t>2019)</w:t>
      </w:r>
      <w:r w:rsidR="000810EC">
        <w:rPr>
          <w:rFonts w:ascii="Aptos" w:hAnsi="Aptos"/>
        </w:rPr>
        <w:t xml:space="preserve">. </w:t>
      </w:r>
    </w:p>
    <w:p w14:paraId="44AA44DD" w14:textId="13917FCE" w:rsidR="007F19FF" w:rsidRPr="00E66D15" w:rsidRDefault="000810EC" w:rsidP="00BB1A48">
      <w:pPr>
        <w:rPr>
          <w:rFonts w:ascii="Aptos" w:hAnsi="Aptos"/>
        </w:rPr>
      </w:pPr>
      <w:r>
        <w:rPr>
          <w:rFonts w:ascii="Aptos" w:hAnsi="Aptos"/>
        </w:rPr>
        <w:t xml:space="preserve">Another study </w:t>
      </w:r>
      <w:r w:rsidR="00F57AF0">
        <w:rPr>
          <w:rFonts w:ascii="Aptos" w:hAnsi="Aptos"/>
        </w:rPr>
        <w:t xml:space="preserve">demonstrated statistically better recovery in swallow function and physiology in head and neck cancer patients </w:t>
      </w:r>
      <w:r w:rsidR="00D80C43">
        <w:rPr>
          <w:rFonts w:ascii="Aptos" w:hAnsi="Aptos"/>
        </w:rPr>
        <w:t xml:space="preserve">using </w:t>
      </w:r>
      <w:r w:rsidR="005538E3">
        <w:rPr>
          <w:rFonts w:ascii="Aptos" w:hAnsi="Aptos"/>
        </w:rPr>
        <w:t>tw</w:t>
      </w:r>
      <w:r w:rsidR="00B14EE4">
        <w:rPr>
          <w:rFonts w:ascii="Aptos" w:hAnsi="Aptos"/>
        </w:rPr>
        <w:t xml:space="preserve">ice daily sessions over a period of 4 weeks that included range of motion exercises, isometric strengthening exercises, and </w:t>
      </w:r>
      <w:r w:rsidR="00E82468">
        <w:rPr>
          <w:rFonts w:ascii="Aptos" w:hAnsi="Aptos"/>
        </w:rPr>
        <w:t>swallowing function exercises (Tsou et al., 2025).</w:t>
      </w:r>
    </w:p>
    <w:p w14:paraId="79938A72" w14:textId="239BDB1D" w:rsidR="005845F6" w:rsidRDefault="005845F6" w:rsidP="00187662">
      <w:pPr>
        <w:pStyle w:val="Heading3"/>
        <w:numPr>
          <w:ilvl w:val="1"/>
          <w:numId w:val="4"/>
        </w:numPr>
      </w:pPr>
      <w:bookmarkStart w:id="45" w:name="_Toc208502610"/>
      <w:r>
        <w:t>Outcome measures</w:t>
      </w:r>
      <w:bookmarkEnd w:id="45"/>
    </w:p>
    <w:p w14:paraId="280B8E36" w14:textId="521CBF0D" w:rsidR="0082501C" w:rsidRDefault="00BA5D81" w:rsidP="004E10D0">
      <w:pPr>
        <w:rPr>
          <w:rFonts w:ascii="Aptos" w:hAnsi="Aptos"/>
        </w:rPr>
      </w:pPr>
      <w:proofErr w:type="gramStart"/>
      <w:r>
        <w:rPr>
          <w:rFonts w:ascii="Aptos" w:hAnsi="Aptos"/>
        </w:rPr>
        <w:t>In order to</w:t>
      </w:r>
      <w:proofErr w:type="gramEnd"/>
      <w:r>
        <w:rPr>
          <w:rFonts w:ascii="Aptos" w:hAnsi="Aptos"/>
        </w:rPr>
        <w:t xml:space="preserve"> evaluate the effectiveness of a dysphagia rehabilitation program, </w:t>
      </w:r>
      <w:r w:rsidR="004E10D0">
        <w:rPr>
          <w:rFonts w:ascii="Aptos" w:hAnsi="Aptos"/>
        </w:rPr>
        <w:t>the SLP needs a way to measure change over time</w:t>
      </w:r>
      <w:r w:rsidR="004E10D0" w:rsidRPr="004E10D0">
        <w:rPr>
          <w:rFonts w:ascii="Aptos" w:hAnsi="Aptos"/>
        </w:rPr>
        <w:t xml:space="preserve">. </w:t>
      </w:r>
      <w:r w:rsidR="0024671A" w:rsidRPr="004E10D0">
        <w:rPr>
          <w:rFonts w:ascii="Aptos" w:hAnsi="Aptos"/>
        </w:rPr>
        <w:t xml:space="preserve"> </w:t>
      </w:r>
      <w:r w:rsidR="004E10D0" w:rsidRPr="004E10D0">
        <w:rPr>
          <w:rFonts w:ascii="Aptos" w:hAnsi="Aptos"/>
        </w:rPr>
        <w:t>The reader</w:t>
      </w:r>
      <w:r w:rsidR="004E10D0">
        <w:rPr>
          <w:rFonts w:ascii="Aptos" w:hAnsi="Aptos"/>
        </w:rPr>
        <w:t xml:space="preserve"> is referred to section 3.3 of this learning resource for an overview of available client reported and functional scales that can be used for this purpose. </w:t>
      </w:r>
    </w:p>
    <w:p w14:paraId="530C483E" w14:textId="77777777" w:rsidR="004E10D0" w:rsidRDefault="004E10D0" w:rsidP="004E10D0"/>
    <w:p w14:paraId="50FF24D6" w14:textId="071383CD" w:rsidR="005845F6" w:rsidRPr="00617ADE" w:rsidRDefault="005845F6" w:rsidP="001A7A1D">
      <w:pPr>
        <w:pStyle w:val="Heading1"/>
      </w:pPr>
      <w:bookmarkStart w:id="46" w:name="_Toc208502611"/>
      <w:r w:rsidRPr="00617ADE">
        <w:t>Documentation</w:t>
      </w:r>
      <w:bookmarkEnd w:id="46"/>
    </w:p>
    <w:p w14:paraId="47A7E01B" w14:textId="77777777" w:rsidR="005845F6" w:rsidRPr="005845F6" w:rsidRDefault="005845F6" w:rsidP="0027752F">
      <w:pPr>
        <w:pStyle w:val="Heading2"/>
      </w:pPr>
    </w:p>
    <w:p w14:paraId="5C37AF93" w14:textId="751BA2E7" w:rsidR="00FD2EF4" w:rsidRDefault="000F043A" w:rsidP="00187662">
      <w:pPr>
        <w:pStyle w:val="Heading2"/>
        <w:numPr>
          <w:ilvl w:val="0"/>
          <w:numId w:val="4"/>
        </w:numPr>
      </w:pPr>
      <w:bookmarkStart w:id="47" w:name="_Toc208502612"/>
      <w:r>
        <w:t>College Documentation Standards</w:t>
      </w:r>
      <w:bookmarkEnd w:id="47"/>
    </w:p>
    <w:p w14:paraId="7818E591" w14:textId="6B421610" w:rsidR="002917E3" w:rsidRDefault="002917E3" w:rsidP="002917E3">
      <w:pPr>
        <w:pStyle w:val="Default"/>
        <w:rPr>
          <w:rFonts w:ascii="Aptos" w:hAnsi="Aptos"/>
          <w:sz w:val="22"/>
          <w:szCs w:val="22"/>
        </w:rPr>
      </w:pPr>
      <w:r w:rsidRPr="00780B53">
        <w:rPr>
          <w:rFonts w:ascii="Aptos" w:hAnsi="Aptos"/>
          <w:sz w:val="22"/>
          <w:szCs w:val="22"/>
        </w:rPr>
        <w:t xml:space="preserve">Review </w:t>
      </w:r>
      <w:hyperlink r:id="rId78" w:history="1">
        <w:r w:rsidRPr="00780B53">
          <w:rPr>
            <w:rStyle w:val="Hyperlink"/>
            <w:rFonts w:ascii="Aptos" w:hAnsi="Aptos" w:cs="Arial"/>
            <w:sz w:val="22"/>
            <w:szCs w:val="22"/>
          </w:rPr>
          <w:t>Clinical Practice Guideline 04: Documentation and Records Management</w:t>
        </w:r>
      </w:hyperlink>
    </w:p>
    <w:p w14:paraId="15E0A917" w14:textId="77777777" w:rsidR="00BF11B6" w:rsidRPr="00780B53" w:rsidRDefault="00BF11B6" w:rsidP="002917E3">
      <w:pPr>
        <w:pStyle w:val="Default"/>
        <w:rPr>
          <w:rFonts w:ascii="Aptos" w:hAnsi="Aptos"/>
          <w:sz w:val="22"/>
          <w:szCs w:val="22"/>
        </w:rPr>
      </w:pPr>
    </w:p>
    <w:p w14:paraId="6A2AEE0D" w14:textId="1DCA883F" w:rsidR="000F043A" w:rsidRDefault="000F043A" w:rsidP="00187662">
      <w:pPr>
        <w:pStyle w:val="Heading2"/>
        <w:numPr>
          <w:ilvl w:val="0"/>
          <w:numId w:val="4"/>
        </w:numPr>
      </w:pPr>
      <w:bookmarkStart w:id="48" w:name="_Toc208502613"/>
      <w:r>
        <w:t>IH Documentation Standards</w:t>
      </w:r>
      <w:bookmarkEnd w:id="48"/>
    </w:p>
    <w:p w14:paraId="355D2F22" w14:textId="77777777" w:rsidR="0098764F" w:rsidRDefault="0098764F" w:rsidP="0098764F">
      <w:pPr>
        <w:pStyle w:val="Default"/>
      </w:pPr>
    </w:p>
    <w:p w14:paraId="5DB276DA" w14:textId="460E7DCC" w:rsidR="0098764F" w:rsidRDefault="0098764F" w:rsidP="0098764F">
      <w:pPr>
        <w:pStyle w:val="Default"/>
        <w:rPr>
          <w:rFonts w:ascii="Aptos" w:hAnsi="Aptos"/>
          <w:sz w:val="22"/>
          <w:szCs w:val="22"/>
        </w:rPr>
      </w:pPr>
      <w:r w:rsidRPr="0098764F">
        <w:rPr>
          <w:rFonts w:ascii="Aptos" w:hAnsi="Aptos"/>
          <w:sz w:val="22"/>
          <w:szCs w:val="22"/>
        </w:rPr>
        <w:t xml:space="preserve">Read Section 4.8 of </w:t>
      </w:r>
      <w:hyperlink r:id="rId79" w:history="1">
        <w:r w:rsidRPr="0098764F">
          <w:rPr>
            <w:rStyle w:val="Hyperlink"/>
            <w:rFonts w:ascii="Aptos" w:hAnsi="Aptos" w:cs="Arial"/>
            <w:sz w:val="22"/>
            <w:szCs w:val="22"/>
          </w:rPr>
          <w:t>IH Clinical Documentation Standards</w:t>
        </w:r>
      </w:hyperlink>
    </w:p>
    <w:p w14:paraId="599FFC3F" w14:textId="77777777" w:rsidR="00627EEA" w:rsidRPr="0098764F" w:rsidRDefault="00627EEA" w:rsidP="0098764F">
      <w:pPr>
        <w:pStyle w:val="Default"/>
        <w:rPr>
          <w:rFonts w:ascii="Aptos" w:hAnsi="Aptos"/>
          <w:sz w:val="22"/>
          <w:szCs w:val="22"/>
        </w:rPr>
      </w:pPr>
    </w:p>
    <w:p w14:paraId="08AA0C06" w14:textId="1BACAF22" w:rsidR="000F043A" w:rsidRDefault="000F043A" w:rsidP="00187662">
      <w:pPr>
        <w:pStyle w:val="Heading2"/>
        <w:numPr>
          <w:ilvl w:val="0"/>
          <w:numId w:val="4"/>
        </w:numPr>
      </w:pPr>
      <w:bookmarkStart w:id="49" w:name="_Toc208502614"/>
      <w:r>
        <w:t>Best Practice in Clinical Reporting of VFSS</w:t>
      </w:r>
      <w:bookmarkEnd w:id="49"/>
    </w:p>
    <w:p w14:paraId="75A4E65D" w14:textId="77777777" w:rsidR="00527B8C" w:rsidRDefault="00527B8C" w:rsidP="00527B8C">
      <w:pPr>
        <w:pStyle w:val="Default"/>
      </w:pPr>
    </w:p>
    <w:p w14:paraId="2A0CA10A" w14:textId="40668A99" w:rsidR="00527B8C" w:rsidRDefault="00074B89" w:rsidP="00527B8C">
      <w:pPr>
        <w:pStyle w:val="Default"/>
        <w:rPr>
          <w:rFonts w:ascii="Aptos" w:hAnsi="Aptos"/>
          <w:sz w:val="22"/>
          <w:szCs w:val="22"/>
        </w:rPr>
      </w:pPr>
      <w:r>
        <w:rPr>
          <w:rFonts w:ascii="Aptos" w:hAnsi="Aptos"/>
          <w:sz w:val="22"/>
          <w:szCs w:val="22"/>
        </w:rPr>
        <w:t xml:space="preserve">Technical components that should be included in VFSS report are: </w:t>
      </w:r>
    </w:p>
    <w:p w14:paraId="0035EF7B" w14:textId="3F0E20F3" w:rsidR="00074B89" w:rsidRDefault="00074B89" w:rsidP="00074B89">
      <w:pPr>
        <w:pStyle w:val="Default"/>
        <w:rPr>
          <w:rFonts w:ascii="Aptos" w:hAnsi="Aptos"/>
          <w:sz w:val="22"/>
          <w:szCs w:val="22"/>
        </w:rPr>
      </w:pPr>
    </w:p>
    <w:p w14:paraId="7D99C585" w14:textId="33E7BE19" w:rsidR="00074B89" w:rsidRDefault="00074B89" w:rsidP="002F4871">
      <w:pPr>
        <w:pStyle w:val="Default"/>
        <w:numPr>
          <w:ilvl w:val="0"/>
          <w:numId w:val="42"/>
        </w:numPr>
        <w:rPr>
          <w:rFonts w:ascii="Aptos" w:hAnsi="Aptos"/>
          <w:sz w:val="22"/>
          <w:szCs w:val="22"/>
        </w:rPr>
      </w:pPr>
      <w:r>
        <w:rPr>
          <w:rFonts w:ascii="Aptos" w:hAnsi="Aptos"/>
          <w:sz w:val="22"/>
          <w:szCs w:val="22"/>
        </w:rPr>
        <w:t>Barium concentration</w:t>
      </w:r>
    </w:p>
    <w:p w14:paraId="06CDDC32" w14:textId="712D530B" w:rsidR="0054161B" w:rsidRDefault="0054161B" w:rsidP="002F4871">
      <w:pPr>
        <w:pStyle w:val="Default"/>
        <w:numPr>
          <w:ilvl w:val="0"/>
          <w:numId w:val="42"/>
        </w:numPr>
        <w:rPr>
          <w:rFonts w:ascii="Aptos" w:hAnsi="Aptos"/>
          <w:sz w:val="22"/>
          <w:szCs w:val="22"/>
        </w:rPr>
      </w:pPr>
      <w:r>
        <w:rPr>
          <w:rFonts w:ascii="Aptos" w:hAnsi="Aptos"/>
          <w:sz w:val="22"/>
          <w:szCs w:val="22"/>
        </w:rPr>
        <w:t>Frame rate</w:t>
      </w:r>
    </w:p>
    <w:p w14:paraId="5BF64E8D" w14:textId="680CFEE1" w:rsidR="0054161B" w:rsidRDefault="0054161B" w:rsidP="002F4871">
      <w:pPr>
        <w:pStyle w:val="Default"/>
        <w:numPr>
          <w:ilvl w:val="0"/>
          <w:numId w:val="42"/>
        </w:numPr>
        <w:rPr>
          <w:rFonts w:ascii="Aptos" w:hAnsi="Aptos"/>
          <w:sz w:val="22"/>
          <w:szCs w:val="22"/>
        </w:rPr>
      </w:pPr>
      <w:r>
        <w:rPr>
          <w:rFonts w:ascii="Aptos" w:hAnsi="Aptos"/>
          <w:sz w:val="22"/>
          <w:szCs w:val="22"/>
        </w:rPr>
        <w:t>Patient positioning</w:t>
      </w:r>
    </w:p>
    <w:p w14:paraId="361297F7" w14:textId="0D159F67" w:rsidR="0054161B" w:rsidRDefault="0054161B" w:rsidP="002F4871">
      <w:pPr>
        <w:pStyle w:val="Default"/>
        <w:numPr>
          <w:ilvl w:val="0"/>
          <w:numId w:val="42"/>
        </w:numPr>
        <w:rPr>
          <w:rFonts w:ascii="Aptos" w:hAnsi="Aptos"/>
          <w:sz w:val="22"/>
          <w:szCs w:val="22"/>
        </w:rPr>
      </w:pPr>
      <w:r>
        <w:rPr>
          <w:rFonts w:ascii="Aptos" w:hAnsi="Aptos"/>
          <w:sz w:val="22"/>
          <w:szCs w:val="22"/>
        </w:rPr>
        <w:t>Projections</w:t>
      </w:r>
    </w:p>
    <w:p w14:paraId="28A0461A" w14:textId="49DE52D9" w:rsidR="0054161B" w:rsidRDefault="0054161B" w:rsidP="002F4871">
      <w:pPr>
        <w:pStyle w:val="Default"/>
        <w:numPr>
          <w:ilvl w:val="0"/>
          <w:numId w:val="42"/>
        </w:numPr>
        <w:rPr>
          <w:rFonts w:ascii="Aptos" w:hAnsi="Aptos"/>
          <w:sz w:val="22"/>
          <w:szCs w:val="22"/>
        </w:rPr>
      </w:pPr>
      <w:r>
        <w:rPr>
          <w:rFonts w:ascii="Aptos" w:hAnsi="Aptos"/>
          <w:sz w:val="22"/>
          <w:szCs w:val="22"/>
        </w:rPr>
        <w:t>Specific area covered by fluoroscope</w:t>
      </w:r>
    </w:p>
    <w:p w14:paraId="05F34891" w14:textId="0835C2A8" w:rsidR="0054161B" w:rsidRDefault="00F11D36" w:rsidP="002F4871">
      <w:pPr>
        <w:pStyle w:val="Default"/>
        <w:numPr>
          <w:ilvl w:val="0"/>
          <w:numId w:val="42"/>
        </w:numPr>
        <w:rPr>
          <w:rFonts w:ascii="Aptos" w:hAnsi="Aptos"/>
          <w:sz w:val="22"/>
          <w:szCs w:val="22"/>
        </w:rPr>
      </w:pPr>
      <w:r>
        <w:rPr>
          <w:rFonts w:ascii="Aptos" w:hAnsi="Aptos"/>
          <w:sz w:val="22"/>
          <w:szCs w:val="22"/>
        </w:rPr>
        <w:t>Compensatory strategies and rehabilitative techniques trialed</w:t>
      </w:r>
    </w:p>
    <w:p w14:paraId="78B731B4" w14:textId="1FE28CCF" w:rsidR="00F11D36" w:rsidRDefault="00F11D36" w:rsidP="002F4871">
      <w:pPr>
        <w:pStyle w:val="Default"/>
        <w:numPr>
          <w:ilvl w:val="0"/>
          <w:numId w:val="42"/>
        </w:numPr>
        <w:rPr>
          <w:rFonts w:ascii="Aptos" w:hAnsi="Aptos"/>
          <w:sz w:val="22"/>
          <w:szCs w:val="22"/>
        </w:rPr>
      </w:pPr>
      <w:r>
        <w:rPr>
          <w:rFonts w:ascii="Aptos" w:hAnsi="Aptos"/>
          <w:sz w:val="22"/>
          <w:szCs w:val="22"/>
        </w:rPr>
        <w:t>Type, consistency, and volume of contrast</w:t>
      </w:r>
    </w:p>
    <w:p w14:paraId="38C1FDEC" w14:textId="4B97D27A" w:rsidR="00F11D36" w:rsidRDefault="00F11D36" w:rsidP="002F4871">
      <w:pPr>
        <w:pStyle w:val="Default"/>
        <w:numPr>
          <w:ilvl w:val="0"/>
          <w:numId w:val="42"/>
        </w:numPr>
        <w:rPr>
          <w:rFonts w:ascii="Aptos" w:hAnsi="Aptos"/>
          <w:sz w:val="22"/>
          <w:szCs w:val="22"/>
        </w:rPr>
      </w:pPr>
      <w:r>
        <w:rPr>
          <w:rFonts w:ascii="Aptos" w:hAnsi="Aptos"/>
          <w:sz w:val="22"/>
          <w:szCs w:val="22"/>
        </w:rPr>
        <w:t>Manner of presentation</w:t>
      </w:r>
    </w:p>
    <w:p w14:paraId="344FDFB0" w14:textId="30BFB339" w:rsidR="00F11D36" w:rsidRDefault="00F11D36" w:rsidP="002F4871">
      <w:pPr>
        <w:pStyle w:val="Default"/>
        <w:numPr>
          <w:ilvl w:val="0"/>
          <w:numId w:val="42"/>
        </w:numPr>
        <w:rPr>
          <w:rFonts w:ascii="Aptos" w:hAnsi="Aptos"/>
          <w:sz w:val="22"/>
          <w:szCs w:val="22"/>
        </w:rPr>
      </w:pPr>
      <w:r>
        <w:rPr>
          <w:rFonts w:ascii="Aptos" w:hAnsi="Aptos"/>
          <w:sz w:val="22"/>
          <w:szCs w:val="22"/>
        </w:rPr>
        <w:t>Number of presentations</w:t>
      </w:r>
    </w:p>
    <w:p w14:paraId="3CA56EB4" w14:textId="5A8256BA" w:rsidR="00F11D36" w:rsidRDefault="00F11D36" w:rsidP="002F4871">
      <w:pPr>
        <w:pStyle w:val="Default"/>
        <w:numPr>
          <w:ilvl w:val="0"/>
          <w:numId w:val="42"/>
        </w:numPr>
        <w:rPr>
          <w:rFonts w:ascii="Aptos" w:hAnsi="Aptos"/>
          <w:sz w:val="22"/>
          <w:szCs w:val="22"/>
        </w:rPr>
      </w:pPr>
      <w:r>
        <w:rPr>
          <w:rFonts w:ascii="Aptos" w:hAnsi="Aptos"/>
          <w:sz w:val="22"/>
          <w:szCs w:val="22"/>
        </w:rPr>
        <w:t>Any adverse events</w:t>
      </w:r>
    </w:p>
    <w:p w14:paraId="7182BF9E" w14:textId="77777777" w:rsidR="00F11D36" w:rsidRDefault="00F11D36" w:rsidP="00074B89">
      <w:pPr>
        <w:pStyle w:val="Default"/>
        <w:rPr>
          <w:rFonts w:ascii="Aptos" w:hAnsi="Aptos"/>
          <w:sz w:val="22"/>
          <w:szCs w:val="22"/>
        </w:rPr>
      </w:pPr>
    </w:p>
    <w:p w14:paraId="0F0C6A13" w14:textId="17080243" w:rsidR="00F11D36" w:rsidRDefault="00F11D36" w:rsidP="00074B89">
      <w:pPr>
        <w:pStyle w:val="Default"/>
        <w:rPr>
          <w:rFonts w:ascii="Aptos" w:hAnsi="Aptos"/>
          <w:sz w:val="22"/>
          <w:szCs w:val="22"/>
        </w:rPr>
      </w:pPr>
      <w:r>
        <w:rPr>
          <w:rFonts w:ascii="Aptos" w:hAnsi="Aptos"/>
          <w:sz w:val="22"/>
          <w:szCs w:val="22"/>
        </w:rPr>
        <w:t>Swallowing components that should be included in VFSS report</w:t>
      </w:r>
      <w:r w:rsidR="008A22EB">
        <w:rPr>
          <w:rFonts w:ascii="Aptos" w:hAnsi="Aptos"/>
          <w:sz w:val="22"/>
          <w:szCs w:val="22"/>
        </w:rPr>
        <w:t xml:space="preserve"> are:</w:t>
      </w:r>
    </w:p>
    <w:p w14:paraId="52D83536" w14:textId="77777777" w:rsidR="008A22EB" w:rsidRDefault="008A22EB" w:rsidP="00074B89">
      <w:pPr>
        <w:pStyle w:val="Default"/>
        <w:rPr>
          <w:rFonts w:ascii="Aptos" w:hAnsi="Aptos"/>
          <w:sz w:val="22"/>
          <w:szCs w:val="22"/>
        </w:rPr>
      </w:pPr>
    </w:p>
    <w:p w14:paraId="46E91B91" w14:textId="36EC4F41" w:rsidR="008A22EB" w:rsidRDefault="008A22EB" w:rsidP="002F4871">
      <w:pPr>
        <w:pStyle w:val="Default"/>
        <w:numPr>
          <w:ilvl w:val="0"/>
          <w:numId w:val="43"/>
        </w:numPr>
        <w:rPr>
          <w:rFonts w:ascii="Aptos" w:hAnsi="Aptos"/>
          <w:sz w:val="22"/>
          <w:szCs w:val="22"/>
        </w:rPr>
      </w:pPr>
      <w:r>
        <w:rPr>
          <w:rFonts w:ascii="Aptos" w:hAnsi="Aptos"/>
          <w:sz w:val="22"/>
          <w:szCs w:val="22"/>
        </w:rPr>
        <w:t>Symptoms observed</w:t>
      </w:r>
    </w:p>
    <w:p w14:paraId="538E9654" w14:textId="2D6A585C" w:rsidR="008A22EB" w:rsidRDefault="008A22EB" w:rsidP="002F4871">
      <w:pPr>
        <w:pStyle w:val="Default"/>
        <w:numPr>
          <w:ilvl w:val="0"/>
          <w:numId w:val="43"/>
        </w:numPr>
        <w:rPr>
          <w:rFonts w:ascii="Aptos" w:hAnsi="Aptos"/>
          <w:sz w:val="22"/>
          <w:szCs w:val="22"/>
        </w:rPr>
      </w:pPr>
      <w:r>
        <w:rPr>
          <w:rFonts w:ascii="Aptos" w:hAnsi="Aptos"/>
          <w:sz w:val="22"/>
          <w:szCs w:val="22"/>
        </w:rPr>
        <w:t>Details of aspiration</w:t>
      </w:r>
    </w:p>
    <w:p w14:paraId="378A97C2" w14:textId="26B1876C" w:rsidR="008A22EB" w:rsidRDefault="008A22EB" w:rsidP="002F4871">
      <w:pPr>
        <w:pStyle w:val="Default"/>
        <w:numPr>
          <w:ilvl w:val="0"/>
          <w:numId w:val="43"/>
        </w:numPr>
        <w:rPr>
          <w:rFonts w:ascii="Aptos" w:hAnsi="Aptos"/>
          <w:sz w:val="22"/>
          <w:szCs w:val="22"/>
        </w:rPr>
      </w:pPr>
      <w:r>
        <w:rPr>
          <w:rFonts w:ascii="Aptos" w:hAnsi="Aptos"/>
          <w:sz w:val="22"/>
          <w:szCs w:val="22"/>
        </w:rPr>
        <w:t>Hypothesized pathophysiology</w:t>
      </w:r>
    </w:p>
    <w:p w14:paraId="6E95935B" w14:textId="7AC8DBB9" w:rsidR="008A22EB" w:rsidRDefault="008A22EB" w:rsidP="002F4871">
      <w:pPr>
        <w:pStyle w:val="Default"/>
        <w:numPr>
          <w:ilvl w:val="0"/>
          <w:numId w:val="43"/>
        </w:numPr>
        <w:rPr>
          <w:rFonts w:ascii="Aptos" w:hAnsi="Aptos"/>
          <w:sz w:val="22"/>
          <w:szCs w:val="22"/>
        </w:rPr>
      </w:pPr>
      <w:r>
        <w:rPr>
          <w:rFonts w:ascii="Aptos" w:hAnsi="Aptos"/>
          <w:sz w:val="22"/>
          <w:szCs w:val="22"/>
        </w:rPr>
        <w:t>Dysphagia severity rating</w:t>
      </w:r>
    </w:p>
    <w:p w14:paraId="188D4F3E" w14:textId="7EE92520" w:rsidR="008A22EB" w:rsidRDefault="008A22EB" w:rsidP="002F4871">
      <w:pPr>
        <w:pStyle w:val="Default"/>
        <w:numPr>
          <w:ilvl w:val="0"/>
          <w:numId w:val="43"/>
        </w:numPr>
        <w:rPr>
          <w:rFonts w:ascii="Aptos" w:hAnsi="Aptos"/>
          <w:sz w:val="22"/>
          <w:szCs w:val="22"/>
        </w:rPr>
      </w:pPr>
      <w:r>
        <w:rPr>
          <w:rFonts w:ascii="Aptos" w:hAnsi="Aptos"/>
          <w:sz w:val="22"/>
          <w:szCs w:val="22"/>
        </w:rPr>
        <w:t>Prognostic statement</w:t>
      </w:r>
    </w:p>
    <w:p w14:paraId="75DC20F0" w14:textId="2AE36C1B" w:rsidR="008A22EB" w:rsidRDefault="008A22EB" w:rsidP="002F4871">
      <w:pPr>
        <w:pStyle w:val="Default"/>
        <w:numPr>
          <w:ilvl w:val="0"/>
          <w:numId w:val="43"/>
        </w:numPr>
        <w:rPr>
          <w:rFonts w:ascii="Aptos" w:hAnsi="Aptos"/>
          <w:sz w:val="22"/>
          <w:szCs w:val="22"/>
        </w:rPr>
      </w:pPr>
      <w:r>
        <w:rPr>
          <w:rFonts w:ascii="Aptos" w:hAnsi="Aptos"/>
          <w:sz w:val="22"/>
          <w:szCs w:val="22"/>
        </w:rPr>
        <w:t>Recommendations</w:t>
      </w:r>
    </w:p>
    <w:p w14:paraId="188FFA9E" w14:textId="2F768E9F" w:rsidR="008A22EB" w:rsidRDefault="008A22EB" w:rsidP="002F4871">
      <w:pPr>
        <w:pStyle w:val="Default"/>
        <w:numPr>
          <w:ilvl w:val="0"/>
          <w:numId w:val="43"/>
        </w:numPr>
        <w:rPr>
          <w:rFonts w:ascii="Aptos" w:hAnsi="Aptos"/>
          <w:sz w:val="22"/>
          <w:szCs w:val="22"/>
        </w:rPr>
      </w:pPr>
      <w:r>
        <w:rPr>
          <w:rFonts w:ascii="Aptos" w:hAnsi="Aptos"/>
          <w:sz w:val="22"/>
          <w:szCs w:val="22"/>
        </w:rPr>
        <w:t xml:space="preserve">Referral to other clinicians </w:t>
      </w:r>
    </w:p>
    <w:p w14:paraId="05320721" w14:textId="73D0B490" w:rsidR="000765C4" w:rsidRDefault="000765C4" w:rsidP="002F4871">
      <w:pPr>
        <w:pStyle w:val="Default"/>
        <w:numPr>
          <w:ilvl w:val="0"/>
          <w:numId w:val="43"/>
        </w:numPr>
        <w:rPr>
          <w:rFonts w:ascii="Aptos" w:hAnsi="Aptos"/>
          <w:sz w:val="22"/>
          <w:szCs w:val="22"/>
        </w:rPr>
      </w:pPr>
      <w:proofErr w:type="spellStart"/>
      <w:r>
        <w:rPr>
          <w:rFonts w:ascii="Aptos" w:hAnsi="Aptos"/>
          <w:sz w:val="22"/>
          <w:szCs w:val="22"/>
        </w:rPr>
        <w:t>Measureable</w:t>
      </w:r>
      <w:proofErr w:type="spellEnd"/>
      <w:r>
        <w:rPr>
          <w:rFonts w:ascii="Aptos" w:hAnsi="Aptos"/>
          <w:sz w:val="22"/>
          <w:szCs w:val="22"/>
        </w:rPr>
        <w:t xml:space="preserve"> goals</w:t>
      </w:r>
    </w:p>
    <w:p w14:paraId="670261F0" w14:textId="5A17F1D5" w:rsidR="000765C4" w:rsidRDefault="000765C4" w:rsidP="002F4871">
      <w:pPr>
        <w:pStyle w:val="Default"/>
        <w:numPr>
          <w:ilvl w:val="0"/>
          <w:numId w:val="43"/>
        </w:numPr>
        <w:rPr>
          <w:rFonts w:ascii="Aptos" w:hAnsi="Aptos"/>
          <w:sz w:val="22"/>
          <w:szCs w:val="22"/>
        </w:rPr>
      </w:pPr>
      <w:r>
        <w:rPr>
          <w:rFonts w:ascii="Aptos" w:hAnsi="Aptos"/>
          <w:sz w:val="22"/>
          <w:szCs w:val="22"/>
        </w:rPr>
        <w:t>Frequency and projected duration of treatment</w:t>
      </w:r>
    </w:p>
    <w:p w14:paraId="594734E4" w14:textId="7D210A4A" w:rsidR="000765C4" w:rsidRDefault="000765C4" w:rsidP="002F4871">
      <w:pPr>
        <w:pStyle w:val="Default"/>
        <w:numPr>
          <w:ilvl w:val="0"/>
          <w:numId w:val="43"/>
        </w:numPr>
        <w:rPr>
          <w:rFonts w:ascii="Aptos" w:hAnsi="Aptos"/>
          <w:sz w:val="22"/>
          <w:szCs w:val="22"/>
        </w:rPr>
      </w:pPr>
      <w:r>
        <w:rPr>
          <w:rFonts w:ascii="Aptos" w:hAnsi="Aptos"/>
          <w:sz w:val="22"/>
          <w:szCs w:val="22"/>
        </w:rPr>
        <w:t>Patient education and their response to education</w:t>
      </w:r>
    </w:p>
    <w:p w14:paraId="0F76BA87" w14:textId="77777777" w:rsidR="0058455D" w:rsidRDefault="0058455D" w:rsidP="0058455D">
      <w:pPr>
        <w:pStyle w:val="Default"/>
        <w:rPr>
          <w:rFonts w:ascii="Aptos" w:hAnsi="Aptos"/>
          <w:sz w:val="22"/>
          <w:szCs w:val="22"/>
        </w:rPr>
      </w:pPr>
    </w:p>
    <w:p w14:paraId="53874ABF" w14:textId="7891CEDD" w:rsidR="0058455D" w:rsidRDefault="0058455D" w:rsidP="0058455D">
      <w:pPr>
        <w:pStyle w:val="Default"/>
        <w:rPr>
          <w:rFonts w:ascii="Aptos" w:hAnsi="Aptos"/>
          <w:sz w:val="22"/>
          <w:szCs w:val="22"/>
        </w:rPr>
      </w:pPr>
      <w:r>
        <w:rPr>
          <w:rFonts w:ascii="Aptos" w:hAnsi="Aptos"/>
          <w:sz w:val="22"/>
          <w:szCs w:val="22"/>
        </w:rPr>
        <w:t>See:</w:t>
      </w:r>
    </w:p>
    <w:p w14:paraId="53F3BC05" w14:textId="09D85607" w:rsidR="0058455D" w:rsidRDefault="00110ECA" w:rsidP="0058455D">
      <w:pPr>
        <w:pStyle w:val="Default"/>
        <w:rPr>
          <w:rFonts w:ascii="Aptos" w:hAnsi="Aptos"/>
          <w:sz w:val="22"/>
          <w:szCs w:val="22"/>
        </w:rPr>
      </w:pPr>
      <w:r>
        <w:rPr>
          <w:rFonts w:ascii="Aptos" w:hAnsi="Aptos"/>
          <w:sz w:val="22"/>
          <w:szCs w:val="22"/>
        </w:rPr>
        <w:t>American Speech-Language-Hearing Association (2020)</w:t>
      </w:r>
    </w:p>
    <w:p w14:paraId="158A93B8" w14:textId="6602E863" w:rsidR="00566854" w:rsidRDefault="00566854" w:rsidP="0058455D">
      <w:pPr>
        <w:pStyle w:val="Default"/>
        <w:rPr>
          <w:rFonts w:ascii="Aptos" w:hAnsi="Aptos"/>
          <w:sz w:val="22"/>
          <w:szCs w:val="22"/>
        </w:rPr>
      </w:pPr>
      <w:r>
        <w:rPr>
          <w:rFonts w:ascii="Aptos" w:hAnsi="Aptos"/>
          <w:sz w:val="22"/>
          <w:szCs w:val="22"/>
        </w:rPr>
        <w:t xml:space="preserve">Martin-Harris et al. </w:t>
      </w:r>
      <w:r w:rsidR="006E578D">
        <w:rPr>
          <w:rFonts w:ascii="Aptos" w:hAnsi="Aptos"/>
          <w:sz w:val="22"/>
          <w:szCs w:val="22"/>
        </w:rPr>
        <w:t>(2021)</w:t>
      </w:r>
    </w:p>
    <w:p w14:paraId="4178F1CB" w14:textId="57E0CC97" w:rsidR="006E578D" w:rsidRDefault="006E578D" w:rsidP="0058455D">
      <w:pPr>
        <w:pStyle w:val="Default"/>
        <w:rPr>
          <w:rFonts w:ascii="Aptos" w:hAnsi="Aptos"/>
          <w:sz w:val="22"/>
          <w:szCs w:val="22"/>
        </w:rPr>
      </w:pPr>
      <w:proofErr w:type="spellStart"/>
      <w:r>
        <w:rPr>
          <w:rFonts w:ascii="Aptos" w:hAnsi="Aptos"/>
          <w:sz w:val="22"/>
          <w:szCs w:val="22"/>
        </w:rPr>
        <w:t>Scharitzer</w:t>
      </w:r>
      <w:proofErr w:type="spellEnd"/>
      <w:r>
        <w:rPr>
          <w:rFonts w:ascii="Aptos" w:hAnsi="Aptos"/>
          <w:sz w:val="22"/>
          <w:szCs w:val="22"/>
        </w:rPr>
        <w:t xml:space="preserve"> et al. (2025)</w:t>
      </w:r>
    </w:p>
    <w:p w14:paraId="04372526" w14:textId="04601B89" w:rsidR="00061525" w:rsidRDefault="00110ECA" w:rsidP="0058455D">
      <w:pPr>
        <w:pStyle w:val="Default"/>
        <w:rPr>
          <w:rFonts w:ascii="Aptos" w:hAnsi="Aptos"/>
          <w:sz w:val="22"/>
          <w:szCs w:val="22"/>
        </w:rPr>
      </w:pPr>
      <w:r>
        <w:rPr>
          <w:rFonts w:ascii="Aptos" w:hAnsi="Aptos"/>
          <w:sz w:val="22"/>
          <w:szCs w:val="22"/>
        </w:rPr>
        <w:t>Steele Swallowing Lab (2021)</w:t>
      </w:r>
    </w:p>
    <w:p w14:paraId="7EEFDCCA" w14:textId="03C22064" w:rsidR="00EB4701" w:rsidRDefault="00EB4701" w:rsidP="0058455D">
      <w:pPr>
        <w:pStyle w:val="Default"/>
        <w:rPr>
          <w:rFonts w:ascii="Aptos" w:hAnsi="Aptos"/>
          <w:sz w:val="22"/>
          <w:szCs w:val="22"/>
        </w:rPr>
      </w:pPr>
      <w:r>
        <w:rPr>
          <w:rFonts w:ascii="Aptos" w:hAnsi="Aptos"/>
          <w:sz w:val="22"/>
          <w:szCs w:val="22"/>
        </w:rPr>
        <w:t>Speech-Language and Audiology Canada (2022)</w:t>
      </w:r>
    </w:p>
    <w:p w14:paraId="78798684" w14:textId="77777777" w:rsidR="00A90C52" w:rsidRPr="00074B89" w:rsidRDefault="00A90C52" w:rsidP="0058455D">
      <w:pPr>
        <w:pStyle w:val="Default"/>
        <w:rPr>
          <w:rFonts w:ascii="Aptos" w:hAnsi="Aptos"/>
          <w:sz w:val="22"/>
          <w:szCs w:val="22"/>
        </w:rPr>
      </w:pPr>
    </w:p>
    <w:p w14:paraId="5F8A85CC" w14:textId="77777777" w:rsidR="007C3E90" w:rsidRPr="007C3E90" w:rsidRDefault="007C3E90" w:rsidP="007C3E90">
      <w:pPr>
        <w:pStyle w:val="Default"/>
      </w:pPr>
    </w:p>
    <w:p w14:paraId="7C5FAB99" w14:textId="083F17A0" w:rsidR="005C78F8" w:rsidRDefault="001A7A1D" w:rsidP="001A7A1D">
      <w:pPr>
        <w:pStyle w:val="Heading1"/>
      </w:pPr>
      <w:bookmarkStart w:id="50" w:name="_Toc208502615"/>
      <w:r>
        <w:t>References</w:t>
      </w:r>
      <w:bookmarkEnd w:id="50"/>
    </w:p>
    <w:p w14:paraId="01F77288" w14:textId="2E1D291D" w:rsidR="5DE72787" w:rsidRDefault="5DE72787" w:rsidP="5DE72787">
      <w:pPr>
        <w:pStyle w:val="Default"/>
      </w:pPr>
    </w:p>
    <w:p w14:paraId="7EEBBCFB" w14:textId="57BB4E9F" w:rsidR="00EC3D56" w:rsidRDefault="00EC3D56" w:rsidP="00EC3D56">
      <w:pPr>
        <w:rPr>
          <w:rFonts w:ascii="Aptos" w:eastAsia="Arial" w:hAnsi="Aptos" w:cs="Arial"/>
          <w:color w:val="000000" w:themeColor="text1"/>
        </w:rPr>
      </w:pPr>
      <w:proofErr w:type="spellStart"/>
      <w:r w:rsidRPr="00EC3D56">
        <w:rPr>
          <w:rFonts w:ascii="Aptos" w:eastAsia="Arial" w:hAnsi="Aptos" w:cs="Arial"/>
          <w:color w:val="000000" w:themeColor="text1"/>
        </w:rPr>
        <w:t>Albeinz</w:t>
      </w:r>
      <w:proofErr w:type="spellEnd"/>
      <w:r w:rsidRPr="00EC3D56">
        <w:rPr>
          <w:rFonts w:ascii="Aptos" w:eastAsia="Arial" w:hAnsi="Aptos" w:cs="Arial"/>
          <w:color w:val="000000" w:themeColor="text1"/>
        </w:rPr>
        <w:t xml:space="preserve">, E., &amp; Estremera-Arevalo, F. (2024). Cricopharyngeal achalasia and upper </w:t>
      </w:r>
      <w:proofErr w:type="spellStart"/>
      <w:r w:rsidRPr="00EC3D56">
        <w:rPr>
          <w:rFonts w:ascii="Aptos" w:eastAsia="Arial" w:hAnsi="Aptos" w:cs="Arial"/>
          <w:color w:val="000000" w:themeColor="text1"/>
        </w:rPr>
        <w:t>oesophageal</w:t>
      </w:r>
      <w:proofErr w:type="spellEnd"/>
      <w:r w:rsidRPr="00EC3D56">
        <w:rPr>
          <w:rFonts w:ascii="Aptos" w:eastAsia="Arial" w:hAnsi="Aptos" w:cs="Arial"/>
          <w:color w:val="000000" w:themeColor="text1"/>
        </w:rPr>
        <w:t xml:space="preserve"> endoscopic myotomy. </w:t>
      </w:r>
      <w:r w:rsidRPr="00EC3D56">
        <w:rPr>
          <w:rFonts w:ascii="Aptos" w:eastAsia="Arial" w:hAnsi="Aptos" w:cs="Arial"/>
          <w:i/>
          <w:iCs/>
          <w:color w:val="000000" w:themeColor="text1"/>
        </w:rPr>
        <w:t>Best Practice &amp; Research Clinical Gastroenterology, 71</w:t>
      </w:r>
      <w:r w:rsidRPr="00EC3D56">
        <w:rPr>
          <w:rFonts w:ascii="Aptos" w:eastAsia="Arial" w:hAnsi="Aptos" w:cs="Arial"/>
          <w:color w:val="000000" w:themeColor="text1"/>
        </w:rPr>
        <w:t xml:space="preserve">: 101937. </w:t>
      </w:r>
      <w:proofErr w:type="spellStart"/>
      <w:r w:rsidRPr="00EC3D56">
        <w:rPr>
          <w:rFonts w:ascii="Aptos" w:eastAsia="Arial" w:hAnsi="Aptos" w:cs="Arial"/>
          <w:color w:val="000000" w:themeColor="text1"/>
        </w:rPr>
        <w:t>doi</w:t>
      </w:r>
      <w:proofErr w:type="spellEnd"/>
      <w:r w:rsidRPr="00EC3D56">
        <w:rPr>
          <w:rFonts w:ascii="Aptos" w:eastAsia="Arial" w:hAnsi="Aptos" w:cs="Arial"/>
          <w:color w:val="000000" w:themeColor="text1"/>
        </w:rPr>
        <w:t>: 10.1016/j.bpg.2024.101937</w:t>
      </w:r>
      <w:r>
        <w:rPr>
          <w:rFonts w:ascii="Aptos" w:eastAsia="Arial" w:hAnsi="Aptos" w:cs="Arial"/>
          <w:color w:val="000000" w:themeColor="text1"/>
        </w:rPr>
        <w:t>.</w:t>
      </w:r>
    </w:p>
    <w:p w14:paraId="05CF62AE" w14:textId="45D068BD" w:rsidR="00481B25" w:rsidRDefault="00481B25" w:rsidP="00EC3D56">
      <w:pPr>
        <w:rPr>
          <w:rFonts w:ascii="Aptos" w:eastAsia="Arial" w:hAnsi="Aptos" w:cs="Arial"/>
          <w:color w:val="000000" w:themeColor="text1"/>
          <w:lang w:val="en-CA"/>
        </w:rPr>
      </w:pPr>
      <w:r w:rsidRPr="00481B25">
        <w:rPr>
          <w:rFonts w:ascii="Aptos" w:eastAsia="Arial" w:hAnsi="Aptos" w:cs="Arial"/>
          <w:color w:val="000000" w:themeColor="text1"/>
          <w:lang w:val="en-CA"/>
        </w:rPr>
        <w:t xml:space="preserve">Ambrocio, K.R., Ramsey, R., O'Rourke, A., Beall, J., &amp; Garand, K.L. (2024). Normal variations in upper esophageal function during deglutition: a secondary analysis of videofluoroscopic data. </w:t>
      </w:r>
      <w:r w:rsidRPr="00481B25">
        <w:rPr>
          <w:rFonts w:ascii="Aptos" w:eastAsia="Arial" w:hAnsi="Aptos" w:cs="Arial"/>
          <w:i/>
          <w:iCs/>
          <w:color w:val="000000" w:themeColor="text1"/>
          <w:lang w:val="en-CA"/>
        </w:rPr>
        <w:t>Laryngoscope, 134</w:t>
      </w:r>
      <w:r w:rsidRPr="00481B25">
        <w:rPr>
          <w:rFonts w:ascii="Aptos" w:eastAsia="Arial" w:hAnsi="Aptos" w:cs="Arial"/>
          <w:color w:val="000000" w:themeColor="text1"/>
          <w:lang w:val="en-CA"/>
        </w:rPr>
        <w:t xml:space="preserve">(5): 2306-15. </w:t>
      </w:r>
      <w:proofErr w:type="spellStart"/>
      <w:r w:rsidRPr="00481B25">
        <w:rPr>
          <w:rFonts w:ascii="Aptos" w:eastAsia="Arial" w:hAnsi="Aptos" w:cs="Arial"/>
          <w:color w:val="000000" w:themeColor="text1"/>
          <w:lang w:val="en-CA"/>
        </w:rPr>
        <w:t>doi</w:t>
      </w:r>
      <w:proofErr w:type="spellEnd"/>
      <w:r w:rsidRPr="00481B25">
        <w:rPr>
          <w:rFonts w:ascii="Aptos" w:eastAsia="Arial" w:hAnsi="Aptos" w:cs="Arial"/>
          <w:color w:val="000000" w:themeColor="text1"/>
          <w:lang w:val="en-CA"/>
        </w:rPr>
        <w:t>: 10.1002/lary.31173</w:t>
      </w:r>
      <w:r>
        <w:rPr>
          <w:rFonts w:ascii="Aptos" w:eastAsia="Arial" w:hAnsi="Aptos" w:cs="Arial"/>
          <w:color w:val="000000" w:themeColor="text1"/>
          <w:lang w:val="en-CA"/>
        </w:rPr>
        <w:t>.</w:t>
      </w:r>
    </w:p>
    <w:p w14:paraId="5EEC6D41" w14:textId="57F74070" w:rsidR="00577FEC" w:rsidRDefault="00577FEC" w:rsidP="00EC3D56">
      <w:r>
        <w:rPr>
          <w:rFonts w:ascii="Aptos" w:eastAsia="Arial" w:hAnsi="Aptos" w:cs="Arial"/>
          <w:color w:val="000000" w:themeColor="text1"/>
          <w:lang w:val="en-CA"/>
        </w:rPr>
        <w:t>American Speech</w:t>
      </w:r>
      <w:r w:rsidR="0089503F">
        <w:rPr>
          <w:rFonts w:ascii="Aptos" w:eastAsia="Arial" w:hAnsi="Aptos" w:cs="Arial"/>
          <w:color w:val="000000" w:themeColor="text1"/>
          <w:lang w:val="en-CA"/>
        </w:rPr>
        <w:t xml:space="preserve">-Language-Hearing Association (2020). </w:t>
      </w:r>
      <w:r w:rsidR="009D34F8">
        <w:rPr>
          <w:rFonts w:ascii="Aptos" w:eastAsia="Arial" w:hAnsi="Aptos" w:cs="Arial"/>
          <w:color w:val="000000" w:themeColor="text1"/>
          <w:lang w:val="en-CA"/>
        </w:rPr>
        <w:t xml:space="preserve"> </w:t>
      </w:r>
      <w:r w:rsidR="009D34F8" w:rsidRPr="00E01064">
        <w:rPr>
          <w:rFonts w:ascii="Aptos" w:eastAsia="Arial" w:hAnsi="Aptos" w:cs="Arial"/>
          <w:i/>
          <w:iCs/>
          <w:color w:val="000000" w:themeColor="text1"/>
          <w:lang w:val="en-CA"/>
        </w:rPr>
        <w:t>Summary of the clinical practice guideline.</w:t>
      </w:r>
      <w:r w:rsidR="009D34F8">
        <w:rPr>
          <w:rFonts w:ascii="Aptos" w:eastAsia="Arial" w:hAnsi="Aptos" w:cs="Arial"/>
          <w:color w:val="000000" w:themeColor="text1"/>
          <w:lang w:val="en-CA"/>
        </w:rPr>
        <w:t xml:space="preserve"> </w:t>
      </w:r>
      <w:hyperlink r:id="rId80" w:history="1">
        <w:r w:rsidR="00E01064" w:rsidRPr="00E01064">
          <w:rPr>
            <w:rStyle w:val="Hyperlink"/>
            <w:rFonts w:ascii="Aptos" w:eastAsia="Arial" w:hAnsi="Aptos" w:cs="Arial"/>
          </w:rPr>
          <w:t>New Zealand Speech-language Therapy Clinical Practice Guideline on Videofluoroscopic Swallowing Study (VFSS)</w:t>
        </w:r>
      </w:hyperlink>
    </w:p>
    <w:p w14:paraId="37144079" w14:textId="0BB09BCE" w:rsidR="008F3DC5" w:rsidRPr="00EC3D56" w:rsidRDefault="008F3DC5" w:rsidP="00EC3D56">
      <w:pPr>
        <w:rPr>
          <w:rFonts w:ascii="Aptos" w:eastAsia="Arial" w:hAnsi="Aptos" w:cs="Arial"/>
          <w:color w:val="000000" w:themeColor="text1"/>
          <w:lang w:val="en-CA"/>
        </w:rPr>
      </w:pPr>
      <w:r w:rsidRPr="008F3DC5">
        <w:rPr>
          <w:rFonts w:ascii="Aptos" w:eastAsia="Arial" w:hAnsi="Aptos" w:cs="Arial"/>
          <w:color w:val="000000" w:themeColor="text1"/>
          <w:lang w:val="en-CA"/>
        </w:rPr>
        <w:t xml:space="preserve">Ashford, J., McCabe, D., Wheeler-Hegland, K., Frymark, T., Mullen, R., Musson, N., Schooling, T., &amp; Smith Hammond, C. (2009). Evidence-based systematic review: oropharyngeal dysphagia behavioral treatments. Part III - impact of dysphagia treatments on populations with neurological disorders. </w:t>
      </w:r>
      <w:r w:rsidRPr="008F3DC5">
        <w:rPr>
          <w:rFonts w:ascii="Aptos" w:eastAsia="Arial" w:hAnsi="Aptos" w:cs="Arial"/>
          <w:i/>
          <w:iCs/>
          <w:color w:val="000000" w:themeColor="text1"/>
          <w:lang w:val="en-CA"/>
        </w:rPr>
        <w:t>Journal of Rehabilitation Research and Development, 46</w:t>
      </w:r>
      <w:r w:rsidRPr="008F3DC5">
        <w:rPr>
          <w:rFonts w:ascii="Aptos" w:eastAsia="Arial" w:hAnsi="Aptos" w:cs="Arial"/>
          <w:color w:val="000000" w:themeColor="text1"/>
          <w:lang w:val="en-CA"/>
        </w:rPr>
        <w:t>(2): 195-204</w:t>
      </w:r>
      <w:r w:rsidR="005D194F" w:rsidRPr="005D194F">
        <w:rPr>
          <w:rFonts w:ascii="Aptos" w:eastAsia="Arial" w:hAnsi="Aptos" w:cs="Arial"/>
          <w:color w:val="000000" w:themeColor="text1"/>
          <w:lang w:val="en-CA"/>
        </w:rPr>
        <w:t xml:space="preserve">. </w:t>
      </w:r>
      <w:proofErr w:type="spellStart"/>
      <w:r w:rsidR="005D194F" w:rsidRPr="005D194F">
        <w:rPr>
          <w:rFonts w:ascii="Aptos" w:eastAsia="Arial" w:hAnsi="Aptos" w:cs="Arial"/>
          <w:color w:val="000000" w:themeColor="text1"/>
          <w:lang w:val="en-CA"/>
        </w:rPr>
        <w:t>doi</w:t>
      </w:r>
      <w:proofErr w:type="spellEnd"/>
      <w:r w:rsidR="005D194F" w:rsidRPr="005D194F">
        <w:rPr>
          <w:rFonts w:ascii="Aptos" w:eastAsia="Arial" w:hAnsi="Aptos" w:cs="Arial"/>
          <w:color w:val="000000" w:themeColor="text1"/>
          <w:lang w:val="en-CA"/>
        </w:rPr>
        <w:t>: 10.1682/JRRD.2008.08.0091</w:t>
      </w:r>
    </w:p>
    <w:p w14:paraId="6E25B8CE" w14:textId="2E272CAE" w:rsidR="00591832" w:rsidRDefault="00591832" w:rsidP="022B6950">
      <w:pPr>
        <w:rPr>
          <w:rFonts w:ascii="Aptos" w:eastAsia="Arial" w:hAnsi="Aptos" w:cs="Arial"/>
          <w:color w:val="000000" w:themeColor="text1"/>
          <w:lang w:val="en-CA"/>
        </w:rPr>
      </w:pPr>
      <w:r w:rsidRPr="00591832">
        <w:rPr>
          <w:rFonts w:ascii="Aptos" w:eastAsia="Arial" w:hAnsi="Aptos" w:cs="Arial"/>
          <w:color w:val="000000" w:themeColor="text1"/>
          <w:lang w:val="en-CA"/>
        </w:rPr>
        <w:t xml:space="preserve">Auker, B.R., Reichert, J.M., Stone, X.A., Filippone, I.L., LaRosa, S.K., Perea, L.L., &amp; Bradburn, E.H. (2025). Incidence of aspiration and dysphagia in geriatric trauma patients. </w:t>
      </w:r>
      <w:r w:rsidRPr="00591832">
        <w:rPr>
          <w:rFonts w:ascii="Aptos" w:eastAsia="Arial" w:hAnsi="Aptos" w:cs="Arial"/>
          <w:i/>
          <w:iCs/>
          <w:color w:val="000000" w:themeColor="text1"/>
          <w:lang w:val="en-CA"/>
        </w:rPr>
        <w:t>The American Surgeon, 91</w:t>
      </w:r>
      <w:r w:rsidRPr="00591832">
        <w:rPr>
          <w:rFonts w:ascii="Aptos" w:eastAsia="Arial" w:hAnsi="Aptos" w:cs="Arial"/>
          <w:color w:val="000000" w:themeColor="text1"/>
          <w:lang w:val="en-CA"/>
        </w:rPr>
        <w:t xml:space="preserve">(8): 1244-50. </w:t>
      </w:r>
      <w:proofErr w:type="spellStart"/>
      <w:r w:rsidRPr="00591832">
        <w:rPr>
          <w:rFonts w:ascii="Aptos" w:eastAsia="Arial" w:hAnsi="Aptos" w:cs="Arial"/>
          <w:color w:val="000000" w:themeColor="text1"/>
          <w:lang w:val="en-CA"/>
        </w:rPr>
        <w:t>doi</w:t>
      </w:r>
      <w:proofErr w:type="spellEnd"/>
      <w:r w:rsidRPr="00591832">
        <w:rPr>
          <w:rFonts w:ascii="Aptos" w:eastAsia="Arial" w:hAnsi="Aptos" w:cs="Arial"/>
          <w:color w:val="000000" w:themeColor="text1"/>
          <w:lang w:val="en-CA"/>
        </w:rPr>
        <w:t>: 10.1177/0003138251350995</w:t>
      </w:r>
    </w:p>
    <w:p w14:paraId="53B19B9D" w14:textId="6BC7A336" w:rsidR="007938D6" w:rsidRDefault="007938D6" w:rsidP="022B6950">
      <w:pPr>
        <w:rPr>
          <w:rFonts w:ascii="Aptos" w:eastAsia="Arial" w:hAnsi="Aptos" w:cs="Arial"/>
          <w:color w:val="000000" w:themeColor="text1"/>
          <w:lang w:val="en-CA"/>
        </w:rPr>
      </w:pPr>
      <w:r w:rsidRPr="007938D6">
        <w:rPr>
          <w:rFonts w:ascii="Aptos" w:eastAsia="Arial" w:hAnsi="Aptos" w:cs="Arial"/>
          <w:color w:val="000000" w:themeColor="text1"/>
          <w:lang w:val="en-CA"/>
        </w:rPr>
        <w:t xml:space="preserve">Balou, M., Herzberg, E.G., </w:t>
      </w:r>
      <w:proofErr w:type="spellStart"/>
      <w:r w:rsidRPr="007938D6">
        <w:rPr>
          <w:rFonts w:ascii="Aptos" w:eastAsia="Arial" w:hAnsi="Aptos" w:cs="Arial"/>
          <w:color w:val="000000" w:themeColor="text1"/>
          <w:lang w:val="en-CA"/>
        </w:rPr>
        <w:t>Kamelhar</w:t>
      </w:r>
      <w:proofErr w:type="spellEnd"/>
      <w:r w:rsidRPr="007938D6">
        <w:rPr>
          <w:rFonts w:ascii="Aptos" w:eastAsia="Arial" w:hAnsi="Aptos" w:cs="Arial"/>
          <w:color w:val="000000" w:themeColor="text1"/>
          <w:lang w:val="en-CA"/>
        </w:rPr>
        <w:t xml:space="preserve">, D., &amp; </w:t>
      </w:r>
      <w:proofErr w:type="spellStart"/>
      <w:r w:rsidRPr="007938D6">
        <w:rPr>
          <w:rFonts w:ascii="Aptos" w:eastAsia="Arial" w:hAnsi="Aptos" w:cs="Arial"/>
          <w:color w:val="000000" w:themeColor="text1"/>
          <w:lang w:val="en-CA"/>
        </w:rPr>
        <w:t>Molfenter</w:t>
      </w:r>
      <w:proofErr w:type="spellEnd"/>
      <w:r w:rsidRPr="007938D6">
        <w:rPr>
          <w:rFonts w:ascii="Aptos" w:eastAsia="Arial" w:hAnsi="Aptos" w:cs="Arial"/>
          <w:color w:val="000000" w:themeColor="text1"/>
          <w:lang w:val="en-CA"/>
        </w:rPr>
        <w:t xml:space="preserve">, S.M. (2019). An intensive swallowing exercise protocol for improving swallowing physiology in older adults with radiographically confirmed dysphagia. </w:t>
      </w:r>
      <w:r w:rsidRPr="007938D6">
        <w:rPr>
          <w:rFonts w:ascii="Aptos" w:eastAsia="Arial" w:hAnsi="Aptos" w:cs="Arial"/>
          <w:i/>
          <w:iCs/>
          <w:color w:val="000000" w:themeColor="text1"/>
          <w:lang w:val="en-CA"/>
        </w:rPr>
        <w:t>Clinical Interventions in Aging, 14</w:t>
      </w:r>
      <w:r w:rsidRPr="007938D6">
        <w:rPr>
          <w:rFonts w:ascii="Aptos" w:eastAsia="Arial" w:hAnsi="Aptos" w:cs="Arial"/>
          <w:color w:val="000000" w:themeColor="text1"/>
          <w:lang w:val="en-CA"/>
        </w:rPr>
        <w:t xml:space="preserve">: 283-8. </w:t>
      </w:r>
      <w:proofErr w:type="spellStart"/>
      <w:r w:rsidRPr="007938D6">
        <w:rPr>
          <w:rFonts w:ascii="Aptos" w:eastAsia="Arial" w:hAnsi="Aptos" w:cs="Arial"/>
          <w:color w:val="000000" w:themeColor="text1"/>
          <w:lang w:val="en-CA"/>
        </w:rPr>
        <w:t>doi</w:t>
      </w:r>
      <w:proofErr w:type="spellEnd"/>
      <w:r w:rsidRPr="007938D6">
        <w:rPr>
          <w:rFonts w:ascii="Aptos" w:eastAsia="Arial" w:hAnsi="Aptos" w:cs="Arial"/>
          <w:color w:val="000000" w:themeColor="text1"/>
          <w:lang w:val="en-CA"/>
        </w:rPr>
        <w:t>: 10.2147/CIA.S194723</w:t>
      </w:r>
      <w:r>
        <w:rPr>
          <w:rFonts w:ascii="Aptos" w:eastAsia="Arial" w:hAnsi="Aptos" w:cs="Arial"/>
          <w:color w:val="000000" w:themeColor="text1"/>
          <w:lang w:val="en-CA"/>
        </w:rPr>
        <w:t>.</w:t>
      </w:r>
    </w:p>
    <w:p w14:paraId="69DBDF3C" w14:textId="3DBC7228" w:rsidR="00335D55" w:rsidRDefault="00335D55" w:rsidP="022B6950">
      <w:pPr>
        <w:rPr>
          <w:rFonts w:ascii="Aptos" w:eastAsia="Arial" w:hAnsi="Aptos" w:cs="Arial"/>
          <w:color w:val="000000" w:themeColor="text1"/>
          <w:lang w:val="en-CA"/>
        </w:rPr>
      </w:pPr>
      <w:r w:rsidRPr="00335D55">
        <w:rPr>
          <w:rFonts w:ascii="Aptos" w:eastAsia="Arial" w:hAnsi="Aptos" w:cs="Arial"/>
          <w:color w:val="000000" w:themeColor="text1"/>
          <w:lang w:val="en-CA"/>
        </w:rPr>
        <w:t xml:space="preserve">Barbon, C.E., </w:t>
      </w:r>
      <w:proofErr w:type="spellStart"/>
      <w:r w:rsidRPr="00335D55">
        <w:rPr>
          <w:rFonts w:ascii="Aptos" w:eastAsia="Arial" w:hAnsi="Aptos" w:cs="Arial"/>
          <w:color w:val="000000" w:themeColor="text1"/>
          <w:lang w:val="en-CA"/>
        </w:rPr>
        <w:t>Chepeha</w:t>
      </w:r>
      <w:proofErr w:type="spellEnd"/>
      <w:r w:rsidRPr="00335D55">
        <w:rPr>
          <w:rFonts w:ascii="Aptos" w:eastAsia="Arial" w:hAnsi="Aptos" w:cs="Arial"/>
          <w:color w:val="000000" w:themeColor="text1"/>
          <w:lang w:val="en-CA"/>
        </w:rPr>
        <w:t xml:space="preserve">, D.B., Hope, A.J., Peladeau-Pigeon, M., Waito, A.A., &amp; Steele, C.M. (2020). Mechanisms of impaired swallowing on thin liquids following radiation treatment for oropharyngeal cancer. </w:t>
      </w:r>
      <w:r w:rsidRPr="00335D55">
        <w:rPr>
          <w:rFonts w:ascii="Aptos" w:eastAsia="Arial" w:hAnsi="Aptos" w:cs="Arial"/>
          <w:i/>
          <w:iCs/>
          <w:color w:val="000000" w:themeColor="text1"/>
          <w:lang w:val="en-CA"/>
        </w:rPr>
        <w:t xml:space="preserve">Journal of Speech, Language, </w:t>
      </w:r>
      <w:proofErr w:type="gramStart"/>
      <w:r w:rsidRPr="00335D55">
        <w:rPr>
          <w:rFonts w:ascii="Aptos" w:eastAsia="Arial" w:hAnsi="Aptos" w:cs="Arial"/>
          <w:i/>
          <w:iCs/>
          <w:color w:val="000000" w:themeColor="text1"/>
          <w:lang w:val="en-CA"/>
        </w:rPr>
        <w:t>and,</w:t>
      </w:r>
      <w:proofErr w:type="gramEnd"/>
      <w:r w:rsidRPr="00335D55">
        <w:rPr>
          <w:rFonts w:ascii="Aptos" w:eastAsia="Arial" w:hAnsi="Aptos" w:cs="Arial"/>
          <w:i/>
          <w:iCs/>
          <w:color w:val="000000" w:themeColor="text1"/>
          <w:lang w:val="en-CA"/>
        </w:rPr>
        <w:t xml:space="preserve"> Hearing Research, 63</w:t>
      </w:r>
      <w:r w:rsidRPr="00335D55">
        <w:rPr>
          <w:rFonts w:ascii="Aptos" w:eastAsia="Arial" w:hAnsi="Aptos" w:cs="Arial"/>
          <w:color w:val="000000" w:themeColor="text1"/>
          <w:lang w:val="en-CA"/>
        </w:rPr>
        <w:t xml:space="preserve">: 2870-79. </w:t>
      </w:r>
      <w:proofErr w:type="spellStart"/>
      <w:r w:rsidRPr="00335D55">
        <w:rPr>
          <w:rFonts w:ascii="Aptos" w:eastAsia="Arial" w:hAnsi="Aptos" w:cs="Arial"/>
          <w:color w:val="000000" w:themeColor="text1"/>
          <w:lang w:val="en-CA"/>
        </w:rPr>
        <w:t>doi</w:t>
      </w:r>
      <w:proofErr w:type="spellEnd"/>
      <w:r w:rsidRPr="00335D55">
        <w:rPr>
          <w:rFonts w:ascii="Aptos" w:eastAsia="Arial" w:hAnsi="Aptos" w:cs="Arial"/>
          <w:color w:val="000000" w:themeColor="text1"/>
          <w:lang w:val="en-CA"/>
        </w:rPr>
        <w:t>: 10.1044/2020_JSLHR-19-00220</w:t>
      </w:r>
      <w:r>
        <w:rPr>
          <w:rFonts w:ascii="Aptos" w:eastAsia="Arial" w:hAnsi="Aptos" w:cs="Arial"/>
          <w:color w:val="000000" w:themeColor="text1"/>
          <w:lang w:val="en-CA"/>
        </w:rPr>
        <w:t>.</w:t>
      </w:r>
    </w:p>
    <w:p w14:paraId="24F79335" w14:textId="77777777" w:rsidR="00977FB5" w:rsidRDefault="00B83A82" w:rsidP="00977FB5">
      <w:pPr>
        <w:rPr>
          <w:rFonts w:ascii="Times New Roman" w:hAnsi="Times New Roman"/>
          <w:sz w:val="24"/>
          <w:szCs w:val="24"/>
          <w:lang w:val="en-CA" w:eastAsia="en-CA"/>
        </w:rPr>
      </w:pPr>
      <w:r w:rsidRPr="00B83A82">
        <w:rPr>
          <w:rFonts w:ascii="Aptos" w:eastAsia="Arial" w:hAnsi="Aptos" w:cs="Arial"/>
          <w:color w:val="000000" w:themeColor="text1"/>
          <w:lang w:val="en-CA"/>
        </w:rPr>
        <w:t xml:space="preserve">Bergeron, J.L., Long, J.L., &amp; Chhetri, D.K. (2013). Dysphagia characteristics in </w:t>
      </w:r>
      <w:proofErr w:type="spellStart"/>
      <w:r w:rsidRPr="00B83A82">
        <w:rPr>
          <w:rFonts w:ascii="Aptos" w:eastAsia="Arial" w:hAnsi="Aptos" w:cs="Arial"/>
          <w:color w:val="000000" w:themeColor="text1"/>
          <w:lang w:val="en-CA"/>
        </w:rPr>
        <w:t>zenker's</w:t>
      </w:r>
      <w:proofErr w:type="spellEnd"/>
      <w:r w:rsidRPr="00B83A82">
        <w:rPr>
          <w:rFonts w:ascii="Aptos" w:eastAsia="Arial" w:hAnsi="Aptos" w:cs="Arial"/>
          <w:color w:val="000000" w:themeColor="text1"/>
          <w:lang w:val="en-CA"/>
        </w:rPr>
        <w:t xml:space="preserve"> diverticulum. </w:t>
      </w:r>
      <w:r w:rsidRPr="00B83A82">
        <w:rPr>
          <w:rFonts w:ascii="Aptos" w:eastAsia="Arial" w:hAnsi="Aptos" w:cs="Arial"/>
          <w:i/>
          <w:iCs/>
          <w:color w:val="000000" w:themeColor="text1"/>
          <w:lang w:val="en-CA"/>
        </w:rPr>
        <w:t>Otolaryngology-Head and Neck Surgery, 148</w:t>
      </w:r>
      <w:r w:rsidRPr="00B83A82">
        <w:rPr>
          <w:rFonts w:ascii="Aptos" w:eastAsia="Arial" w:hAnsi="Aptos" w:cs="Arial"/>
          <w:color w:val="000000" w:themeColor="text1"/>
          <w:lang w:val="en-CA"/>
        </w:rPr>
        <w:t xml:space="preserve">(2): 223-8. </w:t>
      </w:r>
      <w:proofErr w:type="spellStart"/>
      <w:r w:rsidRPr="00B83A82">
        <w:rPr>
          <w:rFonts w:ascii="Aptos" w:eastAsia="Arial" w:hAnsi="Aptos" w:cs="Arial"/>
          <w:color w:val="000000" w:themeColor="text1"/>
          <w:lang w:val="en-CA"/>
        </w:rPr>
        <w:t>doi</w:t>
      </w:r>
      <w:proofErr w:type="spellEnd"/>
      <w:r w:rsidRPr="00B83A82">
        <w:rPr>
          <w:rFonts w:ascii="Aptos" w:eastAsia="Arial" w:hAnsi="Aptos" w:cs="Arial"/>
          <w:color w:val="000000" w:themeColor="text1"/>
          <w:lang w:val="en-CA"/>
        </w:rPr>
        <w:t>: 10.1177/0194599812465726</w:t>
      </w:r>
      <w:r>
        <w:rPr>
          <w:rFonts w:ascii="Aptos" w:eastAsia="Arial" w:hAnsi="Aptos" w:cs="Arial"/>
          <w:color w:val="000000" w:themeColor="text1"/>
          <w:lang w:val="en-CA"/>
        </w:rPr>
        <w:t>.</w:t>
      </w:r>
      <w:r w:rsidR="00977FB5" w:rsidRPr="00977FB5">
        <w:rPr>
          <w:rFonts w:ascii="Times New Roman" w:hAnsi="Times New Roman"/>
          <w:sz w:val="24"/>
          <w:szCs w:val="24"/>
          <w:lang w:val="en-CA" w:eastAsia="en-CA"/>
        </w:rPr>
        <w:t xml:space="preserve"> </w:t>
      </w:r>
    </w:p>
    <w:p w14:paraId="241EDA45" w14:textId="5EB15521" w:rsidR="00B83A82" w:rsidRPr="00B83A82" w:rsidRDefault="00977FB5" w:rsidP="00B83A82">
      <w:pPr>
        <w:rPr>
          <w:rFonts w:ascii="Aptos" w:eastAsia="Arial" w:hAnsi="Aptos" w:cs="Arial"/>
          <w:color w:val="000000" w:themeColor="text1"/>
          <w:lang w:val="en-CA"/>
        </w:rPr>
      </w:pPr>
      <w:proofErr w:type="spellStart"/>
      <w:r w:rsidRPr="00977FB5">
        <w:rPr>
          <w:rFonts w:ascii="Aptos" w:eastAsia="Arial" w:hAnsi="Aptos" w:cs="Arial"/>
          <w:color w:val="000000" w:themeColor="text1"/>
          <w:lang w:val="en-CA"/>
        </w:rPr>
        <w:t>Bhethanabotla</w:t>
      </w:r>
      <w:proofErr w:type="spellEnd"/>
      <w:r w:rsidRPr="00977FB5">
        <w:rPr>
          <w:rFonts w:ascii="Aptos" w:eastAsia="Arial" w:hAnsi="Aptos" w:cs="Arial"/>
          <w:color w:val="000000" w:themeColor="text1"/>
          <w:lang w:val="en-CA"/>
        </w:rPr>
        <w:t xml:space="preserve">, R.M., Gulati, A., Khalsa, I.K., Evans, C., Perrin, C.E., Lappin, J.L., Kidane, J., ... &amp; Ma, Y. (2025). Swallowing function outcomes in head and neck cancer survivors followed by a long-term dysphagia surveillance protocol. </w:t>
      </w:r>
      <w:r w:rsidRPr="00977FB5">
        <w:rPr>
          <w:rFonts w:ascii="Aptos" w:eastAsia="Arial" w:hAnsi="Aptos" w:cs="Arial"/>
          <w:i/>
          <w:iCs/>
          <w:color w:val="000000" w:themeColor="text1"/>
          <w:lang w:val="en-CA"/>
        </w:rPr>
        <w:t>Head and Neck, 0</w:t>
      </w:r>
      <w:r w:rsidRPr="00977FB5">
        <w:rPr>
          <w:rFonts w:ascii="Aptos" w:eastAsia="Arial" w:hAnsi="Aptos" w:cs="Arial"/>
          <w:color w:val="000000" w:themeColor="text1"/>
          <w:lang w:val="en-CA"/>
        </w:rPr>
        <w:t xml:space="preserve">: 1-11. </w:t>
      </w:r>
      <w:proofErr w:type="spellStart"/>
      <w:r w:rsidRPr="00977FB5">
        <w:rPr>
          <w:rFonts w:ascii="Aptos" w:eastAsia="Arial" w:hAnsi="Aptos" w:cs="Arial"/>
          <w:color w:val="000000" w:themeColor="text1"/>
          <w:lang w:val="en-CA"/>
        </w:rPr>
        <w:t>doi</w:t>
      </w:r>
      <w:proofErr w:type="spellEnd"/>
      <w:r w:rsidRPr="00977FB5">
        <w:rPr>
          <w:rFonts w:ascii="Aptos" w:eastAsia="Arial" w:hAnsi="Aptos" w:cs="Arial"/>
          <w:color w:val="000000" w:themeColor="text1"/>
          <w:lang w:val="en-CA"/>
        </w:rPr>
        <w:t>: 10.1002/hed.28166.</w:t>
      </w:r>
    </w:p>
    <w:p w14:paraId="205EF5B8" w14:textId="22009313" w:rsidR="00313C02" w:rsidRDefault="00313C02" w:rsidP="022B6950">
      <w:pPr>
        <w:rPr>
          <w:rFonts w:ascii="Aptos" w:eastAsia="Arial" w:hAnsi="Aptos" w:cs="Arial"/>
          <w:color w:val="000000" w:themeColor="text1"/>
          <w:lang w:val="en-CA"/>
        </w:rPr>
      </w:pPr>
      <w:r w:rsidRPr="00313C02">
        <w:rPr>
          <w:rFonts w:ascii="Aptos" w:eastAsia="Arial" w:hAnsi="Aptos" w:cs="Arial"/>
          <w:color w:val="000000" w:themeColor="text1"/>
          <w:lang w:val="en-CA"/>
        </w:rPr>
        <w:t xml:space="preserve">Borders, J.C., </w:t>
      </w:r>
      <w:proofErr w:type="spellStart"/>
      <w:r w:rsidRPr="00313C02">
        <w:rPr>
          <w:rFonts w:ascii="Aptos" w:eastAsia="Arial" w:hAnsi="Aptos" w:cs="Arial"/>
          <w:color w:val="000000" w:themeColor="text1"/>
          <w:lang w:val="en-CA"/>
        </w:rPr>
        <w:t>Sevitz</w:t>
      </w:r>
      <w:proofErr w:type="spellEnd"/>
      <w:r w:rsidRPr="00313C02">
        <w:rPr>
          <w:rFonts w:ascii="Aptos" w:eastAsia="Arial" w:hAnsi="Aptos" w:cs="Arial"/>
          <w:color w:val="000000" w:themeColor="text1"/>
          <w:lang w:val="en-CA"/>
        </w:rPr>
        <w:t xml:space="preserve">, J.S., Curtis, J.A., Vanegas-Arroyave, N., &amp; Troche, M. (2023). Quantifying impairments in swallowing safety and efficiency in progressive supranuclear palsy and </w:t>
      </w:r>
      <w:proofErr w:type="spellStart"/>
      <w:r w:rsidRPr="00313C02">
        <w:rPr>
          <w:rFonts w:ascii="Aptos" w:eastAsia="Arial" w:hAnsi="Aptos" w:cs="Arial"/>
          <w:color w:val="000000" w:themeColor="text1"/>
          <w:lang w:val="en-CA"/>
        </w:rPr>
        <w:t>pakinson's</w:t>
      </w:r>
      <w:proofErr w:type="spellEnd"/>
      <w:r w:rsidRPr="00313C02">
        <w:rPr>
          <w:rFonts w:ascii="Aptos" w:eastAsia="Arial" w:hAnsi="Aptos" w:cs="Arial"/>
          <w:color w:val="000000" w:themeColor="text1"/>
          <w:lang w:val="en-CA"/>
        </w:rPr>
        <w:t xml:space="preserve"> disease. </w:t>
      </w:r>
      <w:r w:rsidRPr="00313C02">
        <w:rPr>
          <w:rFonts w:ascii="Aptos" w:eastAsia="Arial" w:hAnsi="Aptos" w:cs="Arial"/>
          <w:i/>
          <w:iCs/>
          <w:color w:val="000000" w:themeColor="text1"/>
          <w:lang w:val="en-CA"/>
        </w:rPr>
        <w:t>Dysphagia, 38</w:t>
      </w:r>
      <w:r w:rsidRPr="00313C02">
        <w:rPr>
          <w:rFonts w:ascii="Aptos" w:eastAsia="Arial" w:hAnsi="Aptos" w:cs="Arial"/>
          <w:color w:val="000000" w:themeColor="text1"/>
          <w:lang w:val="en-CA"/>
        </w:rPr>
        <w:t xml:space="preserve">: 1342-52. </w:t>
      </w:r>
      <w:proofErr w:type="spellStart"/>
      <w:r w:rsidRPr="00313C02">
        <w:rPr>
          <w:rFonts w:ascii="Aptos" w:eastAsia="Arial" w:hAnsi="Aptos" w:cs="Arial"/>
          <w:color w:val="000000" w:themeColor="text1"/>
          <w:lang w:val="en-CA"/>
        </w:rPr>
        <w:t>doi</w:t>
      </w:r>
      <w:proofErr w:type="spellEnd"/>
      <w:r w:rsidRPr="00313C02">
        <w:rPr>
          <w:rFonts w:ascii="Aptos" w:eastAsia="Arial" w:hAnsi="Aptos" w:cs="Arial"/>
          <w:color w:val="000000" w:themeColor="text1"/>
          <w:lang w:val="en-CA"/>
        </w:rPr>
        <w:t>: 10.1007/s00455-023-10560-7</w:t>
      </w:r>
      <w:r w:rsidR="009207A9">
        <w:rPr>
          <w:rFonts w:ascii="Aptos" w:eastAsia="Arial" w:hAnsi="Aptos" w:cs="Arial"/>
          <w:color w:val="000000" w:themeColor="text1"/>
          <w:lang w:val="en-CA"/>
        </w:rPr>
        <w:t>.</w:t>
      </w:r>
    </w:p>
    <w:p w14:paraId="3A248792" w14:textId="62278AB1" w:rsidR="009207A9" w:rsidRDefault="009207A9" w:rsidP="022B6950">
      <w:pPr>
        <w:rPr>
          <w:rFonts w:ascii="Aptos" w:eastAsia="Arial" w:hAnsi="Aptos" w:cs="Arial"/>
          <w:color w:val="000000" w:themeColor="text1"/>
        </w:rPr>
      </w:pPr>
      <w:r w:rsidRPr="009207A9">
        <w:rPr>
          <w:rFonts w:ascii="Aptos" w:eastAsia="Arial" w:hAnsi="Aptos" w:cs="Arial"/>
          <w:color w:val="000000" w:themeColor="text1"/>
        </w:rPr>
        <w:t xml:space="preserve">Brodsky, M.B., De, I., Chilukuri, K., Huang, M., Palmer, J.B., &amp; Needham, D.M. (2018). Coordination of pharyngeal and laryngeal swallowing events during single liquid swallows after oral endotracheal intubation for patients with acute respiratory distress syndrome. </w:t>
      </w:r>
      <w:r w:rsidRPr="009207A9">
        <w:rPr>
          <w:rFonts w:ascii="Aptos" w:eastAsia="Arial" w:hAnsi="Aptos" w:cs="Arial"/>
          <w:i/>
          <w:iCs/>
          <w:color w:val="000000" w:themeColor="text1"/>
        </w:rPr>
        <w:t>Dysphagia, 33</w:t>
      </w:r>
      <w:r w:rsidRPr="009207A9">
        <w:rPr>
          <w:rFonts w:ascii="Aptos" w:eastAsia="Arial" w:hAnsi="Aptos" w:cs="Arial"/>
          <w:color w:val="000000" w:themeColor="text1"/>
        </w:rPr>
        <w:t xml:space="preserve">(6): 768-77. </w:t>
      </w:r>
      <w:proofErr w:type="spellStart"/>
      <w:r w:rsidRPr="009207A9">
        <w:rPr>
          <w:rFonts w:ascii="Aptos" w:eastAsia="Arial" w:hAnsi="Aptos" w:cs="Arial"/>
          <w:color w:val="000000" w:themeColor="text1"/>
        </w:rPr>
        <w:t>doi</w:t>
      </w:r>
      <w:proofErr w:type="spellEnd"/>
      <w:r w:rsidRPr="009207A9">
        <w:rPr>
          <w:rFonts w:ascii="Aptos" w:eastAsia="Arial" w:hAnsi="Aptos" w:cs="Arial"/>
          <w:color w:val="000000" w:themeColor="text1"/>
        </w:rPr>
        <w:t>: 10.1007/s00455-018-9901-z.</w:t>
      </w:r>
    </w:p>
    <w:p w14:paraId="28868B6C" w14:textId="4225E500" w:rsidR="008D4CB7" w:rsidRPr="008D4CB7" w:rsidRDefault="008D4CB7" w:rsidP="022B6950">
      <w:pPr>
        <w:rPr>
          <w:rFonts w:ascii="Aptos" w:eastAsia="Arial" w:hAnsi="Aptos" w:cs="Arial"/>
          <w:color w:val="000000" w:themeColor="text1"/>
          <w:lang w:val="en-CA"/>
        </w:rPr>
      </w:pPr>
      <w:r w:rsidRPr="008D4CB7">
        <w:rPr>
          <w:rFonts w:ascii="Aptos" w:eastAsia="Arial" w:hAnsi="Aptos" w:cs="Arial"/>
          <w:color w:val="000000" w:themeColor="text1"/>
          <w:lang w:val="en-CA"/>
        </w:rPr>
        <w:t xml:space="preserve">Burkhead, L.M., Sapienza, C.M., &amp; Rosenbek, J.C. (2007). Strength-training exercise in dysphagia rehabilitation: principles, procedures, and directions for future research. </w:t>
      </w:r>
      <w:r w:rsidRPr="008D4CB7">
        <w:rPr>
          <w:rFonts w:ascii="Aptos" w:eastAsia="Arial" w:hAnsi="Aptos" w:cs="Arial"/>
          <w:i/>
          <w:iCs/>
          <w:color w:val="000000" w:themeColor="text1"/>
          <w:lang w:val="en-CA"/>
        </w:rPr>
        <w:t>Dysphagia, 22</w:t>
      </w:r>
      <w:r w:rsidRPr="008D4CB7">
        <w:rPr>
          <w:rFonts w:ascii="Aptos" w:eastAsia="Arial" w:hAnsi="Aptos" w:cs="Arial"/>
          <w:color w:val="000000" w:themeColor="text1"/>
          <w:lang w:val="en-CA"/>
        </w:rPr>
        <w:t xml:space="preserve">: 251-65. </w:t>
      </w:r>
      <w:proofErr w:type="spellStart"/>
      <w:r w:rsidRPr="008D4CB7">
        <w:rPr>
          <w:rFonts w:ascii="Aptos" w:eastAsia="Arial" w:hAnsi="Aptos" w:cs="Arial"/>
          <w:color w:val="000000" w:themeColor="text1"/>
          <w:lang w:val="en-CA"/>
        </w:rPr>
        <w:t>doi</w:t>
      </w:r>
      <w:proofErr w:type="spellEnd"/>
      <w:r w:rsidRPr="008D4CB7">
        <w:rPr>
          <w:rFonts w:ascii="Aptos" w:eastAsia="Arial" w:hAnsi="Aptos" w:cs="Arial"/>
          <w:color w:val="000000" w:themeColor="text1"/>
          <w:lang w:val="en-CA"/>
        </w:rPr>
        <w:t>: 10.1007/s00455-006-9074-z.</w:t>
      </w:r>
    </w:p>
    <w:p w14:paraId="0DA6C945" w14:textId="4BACA2CB" w:rsidR="00FD03FA" w:rsidRPr="00FD03FA" w:rsidRDefault="00FD03FA" w:rsidP="022B6950">
      <w:pPr>
        <w:rPr>
          <w:rFonts w:ascii="Aptos" w:eastAsia="Arial" w:hAnsi="Aptos" w:cs="Arial"/>
          <w:color w:val="000000" w:themeColor="text1"/>
          <w:lang w:val="en-CA"/>
        </w:rPr>
      </w:pPr>
      <w:r w:rsidRPr="00FD03FA">
        <w:rPr>
          <w:rFonts w:ascii="Aptos" w:eastAsia="Arial" w:hAnsi="Aptos" w:cs="Arial"/>
          <w:color w:val="000000" w:themeColor="text1"/>
          <w:lang w:val="en-CA"/>
        </w:rPr>
        <w:t xml:space="preserve">Carnaby, G.D., LaGorio, L., Silliman, S., &amp; Crary, M. (2020). Exercise-based swallowing intervention (McNeill dysphagia therapy) with adjunctive NMES to treat dysphagia post-stroke: a </w:t>
      </w:r>
      <w:proofErr w:type="gramStart"/>
      <w:r w:rsidRPr="00FD03FA">
        <w:rPr>
          <w:rFonts w:ascii="Aptos" w:eastAsia="Arial" w:hAnsi="Aptos" w:cs="Arial"/>
          <w:color w:val="000000" w:themeColor="text1"/>
          <w:lang w:val="en-CA"/>
        </w:rPr>
        <w:t>double blind</w:t>
      </w:r>
      <w:proofErr w:type="gramEnd"/>
      <w:r w:rsidRPr="00FD03FA">
        <w:rPr>
          <w:rFonts w:ascii="Aptos" w:eastAsia="Arial" w:hAnsi="Aptos" w:cs="Arial"/>
          <w:color w:val="000000" w:themeColor="text1"/>
          <w:lang w:val="en-CA"/>
        </w:rPr>
        <w:t xml:space="preserve"> placebo-controlled trial. </w:t>
      </w:r>
      <w:r w:rsidRPr="00FD03FA">
        <w:rPr>
          <w:rFonts w:ascii="Aptos" w:eastAsia="Arial" w:hAnsi="Aptos" w:cs="Arial"/>
          <w:i/>
          <w:iCs/>
          <w:color w:val="000000" w:themeColor="text1"/>
          <w:lang w:val="en-CA"/>
        </w:rPr>
        <w:t>Journal of Oral Rehabilitation, 47</w:t>
      </w:r>
      <w:r w:rsidRPr="00FD03FA">
        <w:rPr>
          <w:rFonts w:ascii="Aptos" w:eastAsia="Arial" w:hAnsi="Aptos" w:cs="Arial"/>
          <w:color w:val="000000" w:themeColor="text1"/>
          <w:lang w:val="en-CA"/>
        </w:rPr>
        <w:t xml:space="preserve">(4): 501-10. </w:t>
      </w:r>
      <w:proofErr w:type="spellStart"/>
      <w:r w:rsidRPr="00FD03FA">
        <w:rPr>
          <w:rFonts w:ascii="Aptos" w:eastAsia="Arial" w:hAnsi="Aptos" w:cs="Arial"/>
          <w:color w:val="000000" w:themeColor="text1"/>
          <w:lang w:val="en-CA"/>
        </w:rPr>
        <w:t>doi</w:t>
      </w:r>
      <w:proofErr w:type="spellEnd"/>
      <w:r w:rsidRPr="00FD03FA">
        <w:rPr>
          <w:rFonts w:ascii="Aptos" w:eastAsia="Arial" w:hAnsi="Aptos" w:cs="Arial"/>
          <w:color w:val="000000" w:themeColor="text1"/>
          <w:lang w:val="en-CA"/>
        </w:rPr>
        <w:t>: 10.111/joor.12928.</w:t>
      </w:r>
    </w:p>
    <w:p w14:paraId="4EFAD289" w14:textId="77B63221" w:rsidR="006268BD" w:rsidRPr="00313C02" w:rsidRDefault="006268BD" w:rsidP="022B6950">
      <w:pPr>
        <w:rPr>
          <w:rFonts w:ascii="Aptos" w:eastAsia="Arial" w:hAnsi="Aptos" w:cs="Arial"/>
          <w:color w:val="000000" w:themeColor="text1"/>
          <w:lang w:val="en-CA"/>
        </w:rPr>
      </w:pPr>
      <w:r w:rsidRPr="006268BD">
        <w:rPr>
          <w:rFonts w:ascii="Aptos" w:eastAsia="Arial" w:hAnsi="Aptos" w:cs="Arial"/>
          <w:color w:val="000000" w:themeColor="text1"/>
          <w:lang w:val="en-CA"/>
        </w:rPr>
        <w:t xml:space="preserve">Chaudhuri, G., Hildner, C.D., Brady, S., Hutchins, B., </w:t>
      </w:r>
      <w:proofErr w:type="spellStart"/>
      <w:r w:rsidRPr="006268BD">
        <w:rPr>
          <w:rFonts w:ascii="Aptos" w:eastAsia="Arial" w:hAnsi="Aptos" w:cs="Arial"/>
          <w:color w:val="000000" w:themeColor="text1"/>
          <w:lang w:val="en-CA"/>
        </w:rPr>
        <w:t>Aliga</w:t>
      </w:r>
      <w:proofErr w:type="spellEnd"/>
      <w:r w:rsidRPr="006268BD">
        <w:rPr>
          <w:rFonts w:ascii="Aptos" w:eastAsia="Arial" w:hAnsi="Aptos" w:cs="Arial"/>
          <w:color w:val="000000" w:themeColor="text1"/>
          <w:lang w:val="en-CA"/>
        </w:rPr>
        <w:t xml:space="preserve">, N., &amp; Abadilla, E. (2002). Cardiovascular effects of the supraglottic and super-supraglottic swallowing maneuvers in stroke patients with dysphagia. </w:t>
      </w:r>
      <w:r w:rsidRPr="006268BD">
        <w:rPr>
          <w:rFonts w:ascii="Aptos" w:eastAsia="Arial" w:hAnsi="Aptos" w:cs="Arial"/>
          <w:i/>
          <w:iCs/>
          <w:color w:val="000000" w:themeColor="text1"/>
          <w:lang w:val="en-CA"/>
        </w:rPr>
        <w:t>Dysphagia, 17</w:t>
      </w:r>
      <w:r w:rsidRPr="006268BD">
        <w:rPr>
          <w:rFonts w:ascii="Aptos" w:eastAsia="Arial" w:hAnsi="Aptos" w:cs="Arial"/>
          <w:color w:val="000000" w:themeColor="text1"/>
          <w:lang w:val="en-CA"/>
        </w:rPr>
        <w:t xml:space="preserve">: 19-23. </w:t>
      </w:r>
      <w:proofErr w:type="spellStart"/>
      <w:r w:rsidRPr="006268BD">
        <w:rPr>
          <w:rFonts w:ascii="Aptos" w:eastAsia="Arial" w:hAnsi="Aptos" w:cs="Arial"/>
          <w:color w:val="000000" w:themeColor="text1"/>
          <w:lang w:val="en-CA"/>
        </w:rPr>
        <w:t>doi</w:t>
      </w:r>
      <w:proofErr w:type="spellEnd"/>
      <w:r w:rsidRPr="006268BD">
        <w:rPr>
          <w:rFonts w:ascii="Aptos" w:eastAsia="Arial" w:hAnsi="Aptos" w:cs="Arial"/>
          <w:color w:val="000000" w:themeColor="text1"/>
          <w:lang w:val="en-CA"/>
        </w:rPr>
        <w:t>: 10.1007/s00455-001-0097-1</w:t>
      </w:r>
      <w:r>
        <w:rPr>
          <w:rFonts w:ascii="Aptos" w:eastAsia="Arial" w:hAnsi="Aptos" w:cs="Arial"/>
          <w:color w:val="000000" w:themeColor="text1"/>
          <w:lang w:val="en-CA"/>
        </w:rPr>
        <w:t>.</w:t>
      </w:r>
    </w:p>
    <w:p w14:paraId="785D08E2" w14:textId="6260385B" w:rsidR="5E482F0C" w:rsidRDefault="5E482F0C" w:rsidP="022B6950">
      <w:pPr>
        <w:rPr>
          <w:rFonts w:ascii="Aptos" w:eastAsia="Arial" w:hAnsi="Aptos" w:cs="Arial"/>
          <w:color w:val="000000" w:themeColor="text1"/>
        </w:rPr>
      </w:pPr>
      <w:r w:rsidRPr="022B6950">
        <w:rPr>
          <w:rFonts w:ascii="Aptos" w:eastAsia="Arial" w:hAnsi="Aptos" w:cs="Arial"/>
          <w:color w:val="000000" w:themeColor="text1"/>
        </w:rPr>
        <w:t>Choi, H.E., Jo, G.Y., Kim, W.J., Do, H.K., Kwon, J.K., &amp; Park, S.H. (2019). Characteristics and clinical course of dysphagia caused by anterior cer</w:t>
      </w:r>
      <w:r w:rsidR="160488FC" w:rsidRPr="022B6950">
        <w:rPr>
          <w:rFonts w:ascii="Aptos" w:eastAsia="Arial" w:hAnsi="Aptos" w:cs="Arial"/>
          <w:color w:val="000000" w:themeColor="text1"/>
        </w:rPr>
        <w:t xml:space="preserve">vical osteophyte. </w:t>
      </w:r>
      <w:r w:rsidR="160488FC" w:rsidRPr="022B6950">
        <w:rPr>
          <w:rFonts w:ascii="Aptos" w:eastAsia="Arial" w:hAnsi="Aptos" w:cs="Arial"/>
          <w:i/>
          <w:iCs/>
          <w:color w:val="000000" w:themeColor="text1"/>
        </w:rPr>
        <w:t>Annals of Rehabilitation Medicine, 43</w:t>
      </w:r>
      <w:r w:rsidR="160488FC" w:rsidRPr="022B6950">
        <w:rPr>
          <w:rFonts w:ascii="Aptos" w:eastAsia="Arial" w:hAnsi="Aptos" w:cs="Arial"/>
          <w:color w:val="000000" w:themeColor="text1"/>
        </w:rPr>
        <w:t>(1): 2</w:t>
      </w:r>
      <w:r w:rsidR="2303D768" w:rsidRPr="022B6950">
        <w:rPr>
          <w:rFonts w:ascii="Aptos" w:eastAsia="Arial" w:hAnsi="Aptos" w:cs="Arial"/>
          <w:color w:val="000000" w:themeColor="text1"/>
        </w:rPr>
        <w:t>7-37. Doi: 10.5535/arm.2019.43.1.27</w:t>
      </w:r>
    </w:p>
    <w:p w14:paraId="0041C456" w14:textId="3449E945" w:rsidR="00487D6F" w:rsidRDefault="00487D6F" w:rsidP="5DE72787">
      <w:pPr>
        <w:rPr>
          <w:rFonts w:ascii="Aptos" w:eastAsia="Arial" w:hAnsi="Aptos" w:cs="Arial"/>
          <w:color w:val="000000" w:themeColor="text1"/>
        </w:rPr>
      </w:pPr>
      <w:r w:rsidRPr="00140B13">
        <w:rPr>
          <w:rFonts w:ascii="Aptos" w:eastAsia="Arial" w:hAnsi="Aptos" w:cs="Arial"/>
          <w:color w:val="000000" w:themeColor="text1"/>
        </w:rPr>
        <w:t>Cook, I.J., Weltman, M.D.</w:t>
      </w:r>
      <w:r w:rsidR="00837E8F" w:rsidRPr="00140B13">
        <w:rPr>
          <w:rFonts w:ascii="Aptos" w:eastAsia="Arial" w:hAnsi="Aptos" w:cs="Arial"/>
          <w:color w:val="000000" w:themeColor="text1"/>
        </w:rPr>
        <w:t>, Wallace, K., Shaw, D.W., McKay, E., Smart, R.C., &amp; Butler, S.P.</w:t>
      </w:r>
      <w:r w:rsidR="006D61CA" w:rsidRPr="00140B13">
        <w:rPr>
          <w:rFonts w:ascii="Aptos" w:eastAsia="Arial" w:hAnsi="Aptos" w:cs="Arial"/>
          <w:color w:val="000000" w:themeColor="text1"/>
        </w:rPr>
        <w:t xml:space="preserve"> (1994). Influence of aging on oral-pharyngeal bolus transit and clearance during swallowing: </w:t>
      </w:r>
      <w:proofErr w:type="spellStart"/>
      <w:r w:rsidR="006D61CA" w:rsidRPr="00140B13">
        <w:rPr>
          <w:rFonts w:ascii="Aptos" w:eastAsia="Arial" w:hAnsi="Aptos" w:cs="Arial"/>
          <w:color w:val="000000" w:themeColor="text1"/>
        </w:rPr>
        <w:t>scintigraphic</w:t>
      </w:r>
      <w:proofErr w:type="spellEnd"/>
      <w:r w:rsidR="006D61CA" w:rsidRPr="00140B13">
        <w:rPr>
          <w:rFonts w:ascii="Aptos" w:eastAsia="Arial" w:hAnsi="Aptos" w:cs="Arial"/>
          <w:color w:val="000000" w:themeColor="text1"/>
        </w:rPr>
        <w:t xml:space="preserve"> study. </w:t>
      </w:r>
      <w:r w:rsidR="00947B11" w:rsidRPr="00140B13">
        <w:rPr>
          <w:rFonts w:ascii="Aptos" w:eastAsia="Arial" w:hAnsi="Aptos" w:cs="Arial"/>
          <w:i/>
          <w:iCs/>
          <w:color w:val="000000" w:themeColor="text1"/>
        </w:rPr>
        <w:t>American Journal of Physiology, 266</w:t>
      </w:r>
      <w:r w:rsidR="00947B11" w:rsidRPr="00140B13">
        <w:rPr>
          <w:rFonts w:ascii="Aptos" w:eastAsia="Arial" w:hAnsi="Aptos" w:cs="Arial"/>
          <w:color w:val="000000" w:themeColor="text1"/>
        </w:rPr>
        <w:t xml:space="preserve">(6 Pt 1): G972-7. </w:t>
      </w:r>
      <w:proofErr w:type="spellStart"/>
      <w:r w:rsidR="00140B13" w:rsidRPr="00140B13">
        <w:rPr>
          <w:rFonts w:ascii="Aptos" w:eastAsia="Arial" w:hAnsi="Aptos" w:cs="Arial"/>
          <w:color w:val="000000" w:themeColor="text1"/>
        </w:rPr>
        <w:t>d</w:t>
      </w:r>
      <w:r w:rsidR="00947B11" w:rsidRPr="00140B13">
        <w:rPr>
          <w:rFonts w:ascii="Aptos" w:eastAsia="Arial" w:hAnsi="Aptos" w:cs="Arial"/>
          <w:color w:val="000000" w:themeColor="text1"/>
        </w:rPr>
        <w:t>oi</w:t>
      </w:r>
      <w:proofErr w:type="spellEnd"/>
      <w:r w:rsidR="00947B11" w:rsidRPr="00140B13">
        <w:rPr>
          <w:rFonts w:ascii="Aptos" w:eastAsia="Arial" w:hAnsi="Aptos" w:cs="Arial"/>
          <w:color w:val="000000" w:themeColor="text1"/>
        </w:rPr>
        <w:t>: 10.1152/a</w:t>
      </w:r>
      <w:r w:rsidR="00140B13" w:rsidRPr="00140B13">
        <w:rPr>
          <w:rFonts w:ascii="Aptos" w:eastAsia="Arial" w:hAnsi="Aptos" w:cs="Arial"/>
          <w:color w:val="000000" w:themeColor="text1"/>
        </w:rPr>
        <w:t>jpgi.1994.266.</w:t>
      </w:r>
      <w:proofErr w:type="gramStart"/>
      <w:r w:rsidR="00140B13" w:rsidRPr="00140B13">
        <w:rPr>
          <w:rFonts w:ascii="Aptos" w:eastAsia="Arial" w:hAnsi="Aptos" w:cs="Arial"/>
          <w:color w:val="000000" w:themeColor="text1"/>
        </w:rPr>
        <w:t>6.G</w:t>
      </w:r>
      <w:proofErr w:type="gramEnd"/>
      <w:r w:rsidR="00140B13" w:rsidRPr="00140B13">
        <w:rPr>
          <w:rFonts w:ascii="Aptos" w:eastAsia="Arial" w:hAnsi="Aptos" w:cs="Arial"/>
          <w:color w:val="000000" w:themeColor="text1"/>
        </w:rPr>
        <w:t>972.</w:t>
      </w:r>
    </w:p>
    <w:p w14:paraId="4100A9F0" w14:textId="6CF8B525" w:rsidR="00CD6F6E" w:rsidRDefault="00CD6F6E" w:rsidP="5DE72787">
      <w:pPr>
        <w:rPr>
          <w:rFonts w:ascii="Aptos" w:eastAsia="Arial" w:hAnsi="Aptos" w:cs="Arial"/>
          <w:color w:val="000000" w:themeColor="text1"/>
        </w:rPr>
      </w:pPr>
      <w:r>
        <w:rPr>
          <w:rFonts w:ascii="Aptos" w:eastAsia="Arial" w:hAnsi="Aptos" w:cs="Arial"/>
          <w:color w:val="000000" w:themeColor="text1"/>
        </w:rPr>
        <w:t>Coyle, J.</w:t>
      </w:r>
      <w:r w:rsidR="00B16EC8">
        <w:rPr>
          <w:rFonts w:ascii="Aptos" w:eastAsia="Arial" w:hAnsi="Aptos" w:cs="Arial"/>
          <w:color w:val="000000" w:themeColor="text1"/>
        </w:rPr>
        <w:t xml:space="preserve"> (2017). Scaling the swallow: the penetration-aspiration scale quantifies how – and where – a patient’s swallow goes awry. </w:t>
      </w:r>
      <w:r w:rsidR="008C5BB3">
        <w:rPr>
          <w:rFonts w:ascii="Aptos" w:eastAsia="Arial" w:hAnsi="Aptos" w:cs="Arial"/>
          <w:i/>
          <w:iCs/>
          <w:color w:val="000000" w:themeColor="text1"/>
        </w:rPr>
        <w:t>The ASHA Leader, 22</w:t>
      </w:r>
      <w:r w:rsidR="008C5BB3">
        <w:rPr>
          <w:rFonts w:ascii="Aptos" w:eastAsia="Arial" w:hAnsi="Aptos" w:cs="Arial"/>
          <w:color w:val="000000" w:themeColor="text1"/>
        </w:rPr>
        <w:t xml:space="preserve">(5): 36-8. </w:t>
      </w:r>
      <w:proofErr w:type="spellStart"/>
      <w:r w:rsidR="00E16B10">
        <w:rPr>
          <w:rFonts w:ascii="Aptos" w:eastAsia="Arial" w:hAnsi="Aptos" w:cs="Arial"/>
          <w:color w:val="000000" w:themeColor="text1"/>
        </w:rPr>
        <w:t>d</w:t>
      </w:r>
      <w:r w:rsidR="008C5BB3">
        <w:rPr>
          <w:rFonts w:ascii="Aptos" w:eastAsia="Arial" w:hAnsi="Aptos" w:cs="Arial"/>
          <w:color w:val="000000" w:themeColor="text1"/>
        </w:rPr>
        <w:t>oi</w:t>
      </w:r>
      <w:proofErr w:type="spellEnd"/>
      <w:r w:rsidR="008C5BB3">
        <w:rPr>
          <w:rFonts w:ascii="Aptos" w:eastAsia="Arial" w:hAnsi="Aptos" w:cs="Arial"/>
          <w:color w:val="000000" w:themeColor="text1"/>
        </w:rPr>
        <w:t>: 10.1044/leader.OTP</w:t>
      </w:r>
      <w:r w:rsidR="00E16B10">
        <w:rPr>
          <w:rFonts w:ascii="Aptos" w:eastAsia="Arial" w:hAnsi="Aptos" w:cs="Arial"/>
          <w:color w:val="000000" w:themeColor="text1"/>
        </w:rPr>
        <w:t>.22052017.36</w:t>
      </w:r>
    </w:p>
    <w:p w14:paraId="648A586F" w14:textId="41CCBAD8" w:rsidR="004A70B6" w:rsidRDefault="004A70B6" w:rsidP="5DE72787">
      <w:pPr>
        <w:rPr>
          <w:rFonts w:ascii="Aptos" w:eastAsia="Arial" w:hAnsi="Aptos" w:cs="Arial"/>
          <w:color w:val="000000" w:themeColor="text1"/>
        </w:rPr>
      </w:pPr>
      <w:r>
        <w:rPr>
          <w:rFonts w:ascii="Aptos" w:eastAsia="Arial" w:hAnsi="Aptos" w:cs="Arial"/>
          <w:color w:val="000000" w:themeColor="text1"/>
        </w:rPr>
        <w:t xml:space="preserve">Crary, M.A., Carnaby Mann, G.D., &amp; </w:t>
      </w:r>
      <w:proofErr w:type="spellStart"/>
      <w:r>
        <w:rPr>
          <w:rFonts w:ascii="Aptos" w:eastAsia="Arial" w:hAnsi="Aptos" w:cs="Arial"/>
          <w:color w:val="000000" w:themeColor="text1"/>
        </w:rPr>
        <w:t>Groher</w:t>
      </w:r>
      <w:proofErr w:type="spellEnd"/>
      <w:r>
        <w:rPr>
          <w:rFonts w:ascii="Aptos" w:eastAsia="Arial" w:hAnsi="Aptos" w:cs="Arial"/>
          <w:color w:val="000000" w:themeColor="text1"/>
        </w:rPr>
        <w:t>, M.E. (</w:t>
      </w:r>
      <w:r w:rsidR="009E77E0">
        <w:rPr>
          <w:rFonts w:ascii="Aptos" w:eastAsia="Arial" w:hAnsi="Aptos" w:cs="Arial"/>
          <w:color w:val="000000" w:themeColor="text1"/>
        </w:rPr>
        <w:t xml:space="preserve">2005). Initial psychometric assessment of a functional oral intake scale for dysphagia in stroke patients. </w:t>
      </w:r>
      <w:r w:rsidR="009E77E0">
        <w:rPr>
          <w:rFonts w:ascii="Aptos" w:eastAsia="Arial" w:hAnsi="Aptos" w:cs="Arial"/>
          <w:i/>
          <w:iCs/>
          <w:color w:val="000000" w:themeColor="text1"/>
        </w:rPr>
        <w:t>Archives of Physical Medicine and Rehabilitation</w:t>
      </w:r>
      <w:r w:rsidR="001501A2">
        <w:rPr>
          <w:rFonts w:ascii="Aptos" w:eastAsia="Arial" w:hAnsi="Aptos" w:cs="Arial"/>
          <w:i/>
          <w:iCs/>
          <w:color w:val="000000" w:themeColor="text1"/>
        </w:rPr>
        <w:t>, 86</w:t>
      </w:r>
      <w:r w:rsidR="001501A2">
        <w:rPr>
          <w:rFonts w:ascii="Aptos" w:eastAsia="Arial" w:hAnsi="Aptos" w:cs="Arial"/>
          <w:color w:val="000000" w:themeColor="text1"/>
        </w:rPr>
        <w:t xml:space="preserve">(8): 1516-20. </w:t>
      </w:r>
      <w:proofErr w:type="spellStart"/>
      <w:r w:rsidR="00FE3BE7">
        <w:rPr>
          <w:rFonts w:ascii="Aptos" w:eastAsia="Arial" w:hAnsi="Aptos" w:cs="Arial"/>
          <w:color w:val="000000" w:themeColor="text1"/>
        </w:rPr>
        <w:t>d</w:t>
      </w:r>
      <w:r w:rsidR="001501A2">
        <w:rPr>
          <w:rFonts w:ascii="Aptos" w:eastAsia="Arial" w:hAnsi="Aptos" w:cs="Arial"/>
          <w:color w:val="000000" w:themeColor="text1"/>
        </w:rPr>
        <w:t>oi</w:t>
      </w:r>
      <w:proofErr w:type="spellEnd"/>
      <w:r w:rsidR="001501A2">
        <w:rPr>
          <w:rFonts w:ascii="Aptos" w:eastAsia="Arial" w:hAnsi="Aptos" w:cs="Arial"/>
          <w:color w:val="000000" w:themeColor="text1"/>
        </w:rPr>
        <w:t>: 10.1016/j.apmr</w:t>
      </w:r>
      <w:r w:rsidR="00FE3BE7">
        <w:rPr>
          <w:rFonts w:ascii="Aptos" w:eastAsia="Arial" w:hAnsi="Aptos" w:cs="Arial"/>
          <w:color w:val="000000" w:themeColor="text1"/>
        </w:rPr>
        <w:t>.2004.11.049</w:t>
      </w:r>
      <w:r w:rsidR="004E648A">
        <w:rPr>
          <w:rFonts w:ascii="Aptos" w:eastAsia="Arial" w:hAnsi="Aptos" w:cs="Arial"/>
          <w:color w:val="000000" w:themeColor="text1"/>
        </w:rPr>
        <w:t>.</w:t>
      </w:r>
    </w:p>
    <w:p w14:paraId="4827D060" w14:textId="5C7EFAEC" w:rsidR="004E648A" w:rsidRPr="004E648A" w:rsidRDefault="004E648A" w:rsidP="5DE72787">
      <w:pPr>
        <w:rPr>
          <w:rFonts w:ascii="Aptos" w:eastAsia="Arial" w:hAnsi="Aptos" w:cs="Arial"/>
          <w:color w:val="000000" w:themeColor="text1"/>
          <w:lang w:val="en-CA"/>
        </w:rPr>
      </w:pPr>
      <w:r w:rsidRPr="004E648A">
        <w:rPr>
          <w:rFonts w:ascii="Aptos" w:eastAsia="Arial" w:hAnsi="Aptos" w:cs="Arial"/>
          <w:color w:val="000000" w:themeColor="text1"/>
          <w:lang w:val="en-CA"/>
        </w:rPr>
        <w:t xml:space="preserve">de Lima Alvarenga, E., Piovesan </w:t>
      </w:r>
      <w:proofErr w:type="spellStart"/>
      <w:r w:rsidRPr="004E648A">
        <w:rPr>
          <w:rFonts w:ascii="Aptos" w:eastAsia="Arial" w:hAnsi="Aptos" w:cs="Arial"/>
          <w:color w:val="000000" w:themeColor="text1"/>
          <w:lang w:val="en-CA"/>
        </w:rPr>
        <w:t>Dall'Oglio</w:t>
      </w:r>
      <w:proofErr w:type="spellEnd"/>
      <w:r w:rsidRPr="004E648A">
        <w:rPr>
          <w:rFonts w:ascii="Aptos" w:eastAsia="Arial" w:hAnsi="Aptos" w:cs="Arial"/>
          <w:color w:val="000000" w:themeColor="text1"/>
          <w:lang w:val="en-CA"/>
        </w:rPr>
        <w:t xml:space="preserve">, G., </w:t>
      </w:r>
      <w:proofErr w:type="spellStart"/>
      <w:r w:rsidRPr="004E648A">
        <w:rPr>
          <w:rFonts w:ascii="Aptos" w:eastAsia="Arial" w:hAnsi="Aptos" w:cs="Arial"/>
          <w:color w:val="000000" w:themeColor="text1"/>
          <w:lang w:val="en-CA"/>
        </w:rPr>
        <w:t>Zuiki</w:t>
      </w:r>
      <w:proofErr w:type="spellEnd"/>
      <w:r w:rsidRPr="004E648A">
        <w:rPr>
          <w:rFonts w:ascii="Aptos" w:eastAsia="Arial" w:hAnsi="Aptos" w:cs="Arial"/>
          <w:color w:val="000000" w:themeColor="text1"/>
          <w:lang w:val="en-CA"/>
        </w:rPr>
        <w:t xml:space="preserve"> Murano, E., &amp; </w:t>
      </w:r>
      <w:proofErr w:type="spellStart"/>
      <w:r w:rsidRPr="004E648A">
        <w:rPr>
          <w:rFonts w:ascii="Aptos" w:eastAsia="Arial" w:hAnsi="Aptos" w:cs="Arial"/>
          <w:color w:val="000000" w:themeColor="text1"/>
          <w:lang w:val="en-CA"/>
        </w:rPr>
        <w:t>Abrahao</w:t>
      </w:r>
      <w:proofErr w:type="spellEnd"/>
      <w:r w:rsidRPr="004E648A">
        <w:rPr>
          <w:rFonts w:ascii="Aptos" w:eastAsia="Arial" w:hAnsi="Aptos" w:cs="Arial"/>
          <w:color w:val="000000" w:themeColor="text1"/>
          <w:lang w:val="en-CA"/>
        </w:rPr>
        <w:t xml:space="preserve">, M. (2018). Continuum theory: </w:t>
      </w:r>
      <w:proofErr w:type="spellStart"/>
      <w:r w:rsidRPr="004E648A">
        <w:rPr>
          <w:rFonts w:ascii="Aptos" w:eastAsia="Arial" w:hAnsi="Aptos" w:cs="Arial"/>
          <w:color w:val="000000" w:themeColor="text1"/>
          <w:lang w:val="en-CA"/>
        </w:rPr>
        <w:t>presbyphagia</w:t>
      </w:r>
      <w:proofErr w:type="spellEnd"/>
      <w:r w:rsidRPr="004E648A">
        <w:rPr>
          <w:rFonts w:ascii="Aptos" w:eastAsia="Arial" w:hAnsi="Aptos" w:cs="Arial"/>
          <w:color w:val="000000" w:themeColor="text1"/>
          <w:lang w:val="en-CA"/>
        </w:rPr>
        <w:t xml:space="preserve"> to dysphagia? Functional assessment of swallowing in the elderly. </w:t>
      </w:r>
      <w:r w:rsidRPr="004E648A">
        <w:rPr>
          <w:rFonts w:ascii="Aptos" w:eastAsia="Arial" w:hAnsi="Aptos" w:cs="Arial"/>
          <w:i/>
          <w:iCs/>
          <w:color w:val="000000" w:themeColor="text1"/>
          <w:lang w:val="en-CA"/>
        </w:rPr>
        <w:t>European Archives of Otolaryngology, 275</w:t>
      </w:r>
      <w:r w:rsidRPr="004E648A">
        <w:rPr>
          <w:rFonts w:ascii="Aptos" w:eastAsia="Arial" w:hAnsi="Aptos" w:cs="Arial"/>
          <w:color w:val="000000" w:themeColor="text1"/>
          <w:lang w:val="en-CA"/>
        </w:rPr>
        <w:t xml:space="preserve">: 443-49. </w:t>
      </w:r>
      <w:proofErr w:type="spellStart"/>
      <w:r w:rsidRPr="004E648A">
        <w:rPr>
          <w:rFonts w:ascii="Aptos" w:eastAsia="Arial" w:hAnsi="Aptos" w:cs="Arial"/>
          <w:color w:val="000000" w:themeColor="text1"/>
          <w:lang w:val="en-CA"/>
        </w:rPr>
        <w:t>doi</w:t>
      </w:r>
      <w:proofErr w:type="spellEnd"/>
      <w:r w:rsidRPr="004E648A">
        <w:rPr>
          <w:rFonts w:ascii="Aptos" w:eastAsia="Arial" w:hAnsi="Aptos" w:cs="Arial"/>
          <w:color w:val="000000" w:themeColor="text1"/>
          <w:lang w:val="en-CA"/>
        </w:rPr>
        <w:t>: 10.1007/s00405-017-4801-7</w:t>
      </w:r>
      <w:r>
        <w:rPr>
          <w:rFonts w:ascii="Aptos" w:eastAsia="Arial" w:hAnsi="Aptos" w:cs="Arial"/>
          <w:color w:val="000000" w:themeColor="text1"/>
          <w:lang w:val="en-CA"/>
        </w:rPr>
        <w:t>.</w:t>
      </w:r>
    </w:p>
    <w:p w14:paraId="098E6A3B" w14:textId="4B32BCAB" w:rsidR="26B8BA43" w:rsidRPr="0058045C" w:rsidRDefault="26B8BA43">
      <w:pPr>
        <w:rPr>
          <w:rFonts w:ascii="Aptos" w:eastAsia="Aptos" w:hAnsi="Aptos" w:cs="Aptos"/>
        </w:rPr>
      </w:pPr>
      <w:r w:rsidRPr="7275CEA7">
        <w:rPr>
          <w:rFonts w:ascii="Aptos" w:eastAsia="Aptos" w:hAnsi="Aptos" w:cs="Aptos"/>
        </w:rPr>
        <w:t xml:space="preserve">Donohue, C., Robison, R., Steele, C.M., Wymer, J.P., &amp; Plowman, E.K. (2023). Profiling number of swallows per bolus and residue in individuals with amyotrophic lateral sclerosis. </w:t>
      </w:r>
      <w:r w:rsidRPr="7275CEA7">
        <w:rPr>
          <w:rFonts w:ascii="Aptos" w:eastAsia="Aptos" w:hAnsi="Aptos" w:cs="Aptos"/>
          <w:i/>
          <w:iCs/>
        </w:rPr>
        <w:t xml:space="preserve">Journal of </w:t>
      </w:r>
      <w:r w:rsidRPr="0058045C">
        <w:rPr>
          <w:rFonts w:ascii="Aptos" w:eastAsia="Aptos" w:hAnsi="Aptos" w:cs="Aptos"/>
          <w:i/>
          <w:iCs/>
        </w:rPr>
        <w:t>Speech, Language, and Hearing Research, 66</w:t>
      </w:r>
      <w:r w:rsidRPr="0058045C">
        <w:rPr>
          <w:rFonts w:ascii="Aptos" w:eastAsia="Aptos" w:hAnsi="Aptos" w:cs="Aptos"/>
        </w:rPr>
        <w:t>:3763-72.</w:t>
      </w:r>
    </w:p>
    <w:p w14:paraId="3BDA93D1" w14:textId="4E1F4887" w:rsidR="002F4871" w:rsidRPr="0058045C" w:rsidRDefault="002F4871">
      <w:pPr>
        <w:rPr>
          <w:rFonts w:ascii="Aptos" w:hAnsi="Aptos"/>
          <w:lang w:val="en-CA"/>
        </w:rPr>
      </w:pPr>
      <w:r w:rsidRPr="0058045C">
        <w:rPr>
          <w:rFonts w:ascii="Aptos" w:hAnsi="Aptos"/>
          <w:lang w:val="en-CA"/>
        </w:rPr>
        <w:t xml:space="preserve">Ebersole, B.M., Chapman, J., Warneke, C.L., Buoy, S., Tang, X., McMillan, H., Aldridge, E., ...&amp; Hutcheson, K. (2025). Compensatory swallowing strategies recommended in oncology practice: practice patterns and relationship to dynamic imaging grade of swallowing toxicity (DIGEST) grades. </w:t>
      </w:r>
      <w:r w:rsidRPr="0058045C">
        <w:rPr>
          <w:rFonts w:ascii="Aptos" w:hAnsi="Aptos"/>
          <w:i/>
          <w:iCs/>
          <w:lang w:val="en-CA"/>
        </w:rPr>
        <w:t>Dysphagia, 40</w:t>
      </w:r>
      <w:r w:rsidRPr="0058045C">
        <w:rPr>
          <w:rFonts w:ascii="Aptos" w:hAnsi="Aptos"/>
          <w:lang w:val="en-CA"/>
        </w:rPr>
        <w:t xml:space="preserve">: 998-1007. </w:t>
      </w:r>
      <w:proofErr w:type="spellStart"/>
      <w:r w:rsidRPr="0058045C">
        <w:rPr>
          <w:rFonts w:ascii="Aptos" w:hAnsi="Aptos"/>
          <w:lang w:val="en-CA"/>
        </w:rPr>
        <w:t>doi</w:t>
      </w:r>
      <w:proofErr w:type="spellEnd"/>
      <w:r w:rsidRPr="0058045C">
        <w:rPr>
          <w:rFonts w:ascii="Aptos" w:hAnsi="Aptos"/>
          <w:lang w:val="en-CA"/>
        </w:rPr>
        <w:t>: 10.1007/s00455-024-10799-8.</w:t>
      </w:r>
    </w:p>
    <w:p w14:paraId="4D6DACC3" w14:textId="0C51709D" w:rsidR="008E00EF" w:rsidRPr="0058045C" w:rsidRDefault="008E00EF" w:rsidP="5DE72787">
      <w:pPr>
        <w:rPr>
          <w:rFonts w:ascii="Aptos" w:eastAsia="Arial" w:hAnsi="Aptos" w:cs="Arial"/>
          <w:color w:val="000000" w:themeColor="text1"/>
        </w:rPr>
      </w:pPr>
      <w:proofErr w:type="spellStart"/>
      <w:r w:rsidRPr="0058045C">
        <w:rPr>
          <w:rFonts w:ascii="Aptos" w:eastAsia="Arial" w:hAnsi="Aptos" w:cs="Arial"/>
          <w:color w:val="000000" w:themeColor="text1"/>
        </w:rPr>
        <w:t>Eisenhuber</w:t>
      </w:r>
      <w:proofErr w:type="spellEnd"/>
      <w:r w:rsidRPr="0058045C">
        <w:rPr>
          <w:rFonts w:ascii="Aptos" w:eastAsia="Arial" w:hAnsi="Aptos" w:cs="Arial"/>
          <w:color w:val="000000" w:themeColor="text1"/>
        </w:rPr>
        <w:t xml:space="preserve">, E., Schima, W., Schober, E., </w:t>
      </w:r>
      <w:proofErr w:type="spellStart"/>
      <w:r w:rsidR="00B01D32" w:rsidRPr="0058045C">
        <w:rPr>
          <w:rFonts w:ascii="Aptos" w:eastAsia="Arial" w:hAnsi="Aptos" w:cs="Arial"/>
          <w:color w:val="000000" w:themeColor="text1"/>
        </w:rPr>
        <w:t>Pokieser</w:t>
      </w:r>
      <w:proofErr w:type="spellEnd"/>
      <w:r w:rsidR="00B01D32" w:rsidRPr="0058045C">
        <w:rPr>
          <w:rFonts w:ascii="Aptos" w:eastAsia="Arial" w:hAnsi="Aptos" w:cs="Arial"/>
          <w:color w:val="000000" w:themeColor="text1"/>
        </w:rPr>
        <w:t xml:space="preserve">, P., Stadler, A., </w:t>
      </w:r>
      <w:proofErr w:type="spellStart"/>
      <w:r w:rsidR="00B01D32" w:rsidRPr="0058045C">
        <w:rPr>
          <w:rFonts w:ascii="Aptos" w:eastAsia="Arial" w:hAnsi="Aptos" w:cs="Arial"/>
          <w:color w:val="000000" w:themeColor="text1"/>
        </w:rPr>
        <w:t>Scharitzer</w:t>
      </w:r>
      <w:proofErr w:type="spellEnd"/>
      <w:r w:rsidR="00B01D32" w:rsidRPr="0058045C">
        <w:rPr>
          <w:rFonts w:ascii="Aptos" w:eastAsia="Arial" w:hAnsi="Aptos" w:cs="Arial"/>
          <w:color w:val="000000" w:themeColor="text1"/>
        </w:rPr>
        <w:t xml:space="preserve">, M., &amp; </w:t>
      </w:r>
      <w:proofErr w:type="spellStart"/>
      <w:r w:rsidR="00B01D32" w:rsidRPr="0058045C">
        <w:rPr>
          <w:rFonts w:ascii="Aptos" w:eastAsia="Arial" w:hAnsi="Aptos" w:cs="Arial"/>
          <w:color w:val="000000" w:themeColor="text1"/>
        </w:rPr>
        <w:t>Oschatz</w:t>
      </w:r>
      <w:proofErr w:type="spellEnd"/>
      <w:r w:rsidR="00B01D32" w:rsidRPr="0058045C">
        <w:rPr>
          <w:rFonts w:ascii="Aptos" w:eastAsia="Arial" w:hAnsi="Aptos" w:cs="Arial"/>
          <w:color w:val="000000" w:themeColor="text1"/>
        </w:rPr>
        <w:t xml:space="preserve">, E. (2002). Videofluoroscopic assessment of patients with dysphagia: pharyngeal retention is a predictive factor for aspiration. </w:t>
      </w:r>
      <w:r w:rsidR="0073295D" w:rsidRPr="0058045C">
        <w:rPr>
          <w:rFonts w:ascii="Aptos" w:eastAsia="Arial" w:hAnsi="Aptos" w:cs="Arial"/>
          <w:i/>
          <w:iCs/>
          <w:color w:val="000000" w:themeColor="text1"/>
        </w:rPr>
        <w:t>American Journal of Radiology</w:t>
      </w:r>
      <w:r w:rsidR="006E1FD3" w:rsidRPr="0058045C">
        <w:rPr>
          <w:rFonts w:ascii="Aptos" w:eastAsia="Arial" w:hAnsi="Aptos" w:cs="Arial"/>
          <w:i/>
          <w:iCs/>
          <w:color w:val="000000" w:themeColor="text1"/>
        </w:rPr>
        <w:t>, 178</w:t>
      </w:r>
      <w:r w:rsidR="006E1FD3" w:rsidRPr="0058045C">
        <w:rPr>
          <w:rFonts w:ascii="Aptos" w:eastAsia="Arial" w:hAnsi="Aptos" w:cs="Arial"/>
          <w:color w:val="000000" w:themeColor="text1"/>
        </w:rPr>
        <w:t>: 3</w:t>
      </w:r>
      <w:r w:rsidR="007377C2" w:rsidRPr="0058045C">
        <w:rPr>
          <w:rFonts w:ascii="Aptos" w:eastAsia="Arial" w:hAnsi="Aptos" w:cs="Arial"/>
          <w:color w:val="000000" w:themeColor="text1"/>
        </w:rPr>
        <w:t>93-8.</w:t>
      </w:r>
    </w:p>
    <w:p w14:paraId="33B7C966" w14:textId="5177D1E2" w:rsidR="00C17FEB" w:rsidRPr="00C17FEB" w:rsidRDefault="00C17FEB" w:rsidP="5DE72787">
      <w:pPr>
        <w:rPr>
          <w:rFonts w:ascii="Aptos" w:eastAsia="Arial" w:hAnsi="Aptos" w:cs="Arial"/>
          <w:color w:val="000000" w:themeColor="text1"/>
          <w:lang w:val="en-CA"/>
        </w:rPr>
      </w:pPr>
      <w:r w:rsidRPr="00C17FEB">
        <w:rPr>
          <w:rFonts w:ascii="Aptos" w:eastAsia="Arial" w:hAnsi="Aptos" w:cs="Arial"/>
          <w:color w:val="000000" w:themeColor="text1"/>
          <w:lang w:val="en-CA"/>
        </w:rPr>
        <w:t xml:space="preserve">Evangelista, L.M., Bayoumi, A., Dyer, B.A., Shukla, R.P., Rao, S.D., &amp; </w:t>
      </w:r>
      <w:proofErr w:type="spellStart"/>
      <w:r w:rsidRPr="00C17FEB">
        <w:rPr>
          <w:rFonts w:ascii="Aptos" w:eastAsia="Arial" w:hAnsi="Aptos" w:cs="Arial"/>
          <w:color w:val="000000" w:themeColor="text1"/>
          <w:lang w:val="en-CA"/>
        </w:rPr>
        <w:t>Belafsky</w:t>
      </w:r>
      <w:proofErr w:type="spellEnd"/>
      <w:r w:rsidRPr="00C17FEB">
        <w:rPr>
          <w:rFonts w:ascii="Aptos" w:eastAsia="Arial" w:hAnsi="Aptos" w:cs="Arial"/>
          <w:color w:val="000000" w:themeColor="text1"/>
          <w:lang w:val="en-CA"/>
        </w:rPr>
        <w:t xml:space="preserve">, P.C. (2020). The relationship between posterior pharyngeal wall thickness and swallowing function after radiation therapy. </w:t>
      </w:r>
      <w:r w:rsidRPr="00C17FEB">
        <w:rPr>
          <w:rFonts w:ascii="Aptos" w:eastAsia="Arial" w:hAnsi="Aptos" w:cs="Arial"/>
          <w:i/>
          <w:iCs/>
          <w:color w:val="000000" w:themeColor="text1"/>
          <w:lang w:val="en-CA"/>
        </w:rPr>
        <w:t>Acta Oto-</w:t>
      </w:r>
      <w:proofErr w:type="spellStart"/>
      <w:r w:rsidRPr="00C17FEB">
        <w:rPr>
          <w:rFonts w:ascii="Aptos" w:eastAsia="Arial" w:hAnsi="Aptos" w:cs="Arial"/>
          <w:i/>
          <w:iCs/>
          <w:color w:val="000000" w:themeColor="text1"/>
          <w:lang w:val="en-CA"/>
        </w:rPr>
        <w:t>Laryngologica</w:t>
      </w:r>
      <w:proofErr w:type="spellEnd"/>
      <w:r w:rsidRPr="00C17FEB">
        <w:rPr>
          <w:rFonts w:ascii="Aptos" w:eastAsia="Arial" w:hAnsi="Aptos" w:cs="Arial"/>
          <w:i/>
          <w:iCs/>
          <w:color w:val="000000" w:themeColor="text1"/>
          <w:lang w:val="en-CA"/>
        </w:rPr>
        <w:t>, 140</w:t>
      </w:r>
      <w:r w:rsidRPr="00C17FEB">
        <w:rPr>
          <w:rFonts w:ascii="Aptos" w:eastAsia="Arial" w:hAnsi="Aptos" w:cs="Arial"/>
          <w:color w:val="000000" w:themeColor="text1"/>
          <w:lang w:val="en-CA"/>
        </w:rPr>
        <w:t xml:space="preserve">(8): 685-8. </w:t>
      </w:r>
      <w:proofErr w:type="spellStart"/>
      <w:r w:rsidRPr="00C17FEB">
        <w:rPr>
          <w:rFonts w:ascii="Aptos" w:eastAsia="Arial" w:hAnsi="Aptos" w:cs="Arial"/>
          <w:color w:val="000000" w:themeColor="text1"/>
          <w:lang w:val="en-CA"/>
        </w:rPr>
        <w:t>doi</w:t>
      </w:r>
      <w:proofErr w:type="spellEnd"/>
      <w:r w:rsidRPr="00C17FEB">
        <w:rPr>
          <w:rFonts w:ascii="Aptos" w:eastAsia="Arial" w:hAnsi="Aptos" w:cs="Arial"/>
          <w:color w:val="000000" w:themeColor="text1"/>
          <w:lang w:val="en-CA"/>
        </w:rPr>
        <w:t>: 10.1080/00016489.2020.1752933.</w:t>
      </w:r>
    </w:p>
    <w:p w14:paraId="4E315A79" w14:textId="2518BC68" w:rsidR="00E97029" w:rsidRDefault="00E97029" w:rsidP="5DE72787">
      <w:pPr>
        <w:rPr>
          <w:rFonts w:ascii="Aptos" w:eastAsia="Arial" w:hAnsi="Aptos" w:cs="Arial"/>
          <w:color w:val="000000" w:themeColor="text1"/>
        </w:rPr>
      </w:pPr>
      <w:r>
        <w:rPr>
          <w:rFonts w:ascii="Aptos" w:eastAsia="Arial" w:hAnsi="Aptos" w:cs="Arial"/>
          <w:color w:val="000000" w:themeColor="text1"/>
        </w:rPr>
        <w:t xml:space="preserve">Fei, T., </w:t>
      </w:r>
      <w:r w:rsidR="002C22F7">
        <w:rPr>
          <w:rFonts w:ascii="Aptos" w:eastAsia="Arial" w:hAnsi="Aptos" w:cs="Arial"/>
          <w:color w:val="000000" w:themeColor="text1"/>
        </w:rPr>
        <w:t xml:space="preserve">Cliffe Polacco, R., Hori, S.E., </w:t>
      </w:r>
      <w:proofErr w:type="spellStart"/>
      <w:r w:rsidR="002C22F7">
        <w:rPr>
          <w:rFonts w:ascii="Aptos" w:eastAsia="Arial" w:hAnsi="Aptos" w:cs="Arial"/>
          <w:color w:val="000000" w:themeColor="text1"/>
        </w:rPr>
        <w:t>Molfenter</w:t>
      </w:r>
      <w:proofErr w:type="spellEnd"/>
      <w:r w:rsidR="002C22F7">
        <w:rPr>
          <w:rFonts w:ascii="Aptos" w:eastAsia="Arial" w:hAnsi="Aptos" w:cs="Arial"/>
          <w:color w:val="000000" w:themeColor="text1"/>
        </w:rPr>
        <w:t>, S., Peladeau-Pigeon, M.</w:t>
      </w:r>
      <w:r w:rsidR="00BB2765">
        <w:rPr>
          <w:rFonts w:ascii="Aptos" w:eastAsia="Arial" w:hAnsi="Aptos" w:cs="Arial"/>
          <w:color w:val="000000" w:themeColor="text1"/>
        </w:rPr>
        <w:t xml:space="preserve">, Tsang, C., &amp; Steele, C.M. (2013). Age-related differences in tongue-palate pressures for strength and swallowing tasks. </w:t>
      </w:r>
      <w:r w:rsidR="00BB2765">
        <w:rPr>
          <w:rFonts w:ascii="Aptos" w:eastAsia="Arial" w:hAnsi="Aptos" w:cs="Arial"/>
          <w:i/>
          <w:iCs/>
          <w:color w:val="000000" w:themeColor="text1"/>
        </w:rPr>
        <w:t xml:space="preserve">Dysphagia, </w:t>
      </w:r>
      <w:r w:rsidR="005D7B73">
        <w:rPr>
          <w:rFonts w:ascii="Aptos" w:eastAsia="Arial" w:hAnsi="Aptos" w:cs="Arial"/>
          <w:i/>
          <w:iCs/>
          <w:color w:val="000000" w:themeColor="text1"/>
        </w:rPr>
        <w:t>28</w:t>
      </w:r>
      <w:r w:rsidR="005D7B73">
        <w:rPr>
          <w:rFonts w:ascii="Aptos" w:eastAsia="Arial" w:hAnsi="Aptos" w:cs="Arial"/>
          <w:color w:val="000000" w:themeColor="text1"/>
        </w:rPr>
        <w:t xml:space="preserve">(4):575-81. </w:t>
      </w:r>
      <w:r w:rsidR="00ED68F4">
        <w:rPr>
          <w:rFonts w:ascii="Aptos" w:eastAsia="Arial" w:hAnsi="Aptos" w:cs="Arial"/>
          <w:color w:val="000000" w:themeColor="text1"/>
        </w:rPr>
        <w:t>d</w:t>
      </w:r>
      <w:r w:rsidR="005D7B73">
        <w:rPr>
          <w:rFonts w:ascii="Aptos" w:eastAsia="Arial" w:hAnsi="Aptos" w:cs="Arial"/>
          <w:color w:val="000000" w:themeColor="text1"/>
        </w:rPr>
        <w:t>oi:10.1007/s00455-013-</w:t>
      </w:r>
      <w:r w:rsidR="00ED68F4">
        <w:rPr>
          <w:rFonts w:ascii="Aptos" w:eastAsia="Arial" w:hAnsi="Aptos" w:cs="Arial"/>
          <w:color w:val="000000" w:themeColor="text1"/>
        </w:rPr>
        <w:t>9469-6.</w:t>
      </w:r>
    </w:p>
    <w:p w14:paraId="175F2E2A" w14:textId="78C5386D" w:rsidR="0068591D" w:rsidRPr="0068591D" w:rsidRDefault="0068591D" w:rsidP="5DE72787">
      <w:pPr>
        <w:rPr>
          <w:rFonts w:ascii="Aptos" w:eastAsia="Arial" w:hAnsi="Aptos" w:cs="Arial"/>
          <w:color w:val="000000" w:themeColor="text1"/>
          <w:lang w:val="en-CA"/>
        </w:rPr>
      </w:pPr>
      <w:r w:rsidRPr="0068591D">
        <w:rPr>
          <w:rFonts w:ascii="Aptos" w:eastAsia="Arial" w:hAnsi="Aptos" w:cs="Arial"/>
          <w:color w:val="000000" w:themeColor="text1"/>
          <w:lang w:val="en-CA"/>
        </w:rPr>
        <w:t xml:space="preserve">Forbes, J., &amp; Humbert, I. (2021). Impact of the chin-down posture on temporal measures of patients with dysphagia: a pilot study. </w:t>
      </w:r>
      <w:r w:rsidRPr="0068591D">
        <w:rPr>
          <w:rFonts w:ascii="Aptos" w:eastAsia="Arial" w:hAnsi="Aptos" w:cs="Arial"/>
          <w:i/>
          <w:iCs/>
          <w:color w:val="000000" w:themeColor="text1"/>
          <w:lang w:val="en-CA"/>
        </w:rPr>
        <w:t>American Journal of Speech-Language Pathology, 30</w:t>
      </w:r>
      <w:r w:rsidRPr="0068591D">
        <w:rPr>
          <w:rFonts w:ascii="Aptos" w:eastAsia="Arial" w:hAnsi="Aptos" w:cs="Arial"/>
          <w:color w:val="000000" w:themeColor="text1"/>
          <w:lang w:val="en-CA"/>
        </w:rPr>
        <w:t xml:space="preserve">: 1049-60. </w:t>
      </w:r>
      <w:proofErr w:type="spellStart"/>
      <w:r w:rsidRPr="0068591D">
        <w:rPr>
          <w:rFonts w:ascii="Aptos" w:eastAsia="Arial" w:hAnsi="Aptos" w:cs="Arial"/>
          <w:color w:val="000000" w:themeColor="text1"/>
          <w:lang w:val="en-CA"/>
        </w:rPr>
        <w:t>doi</w:t>
      </w:r>
      <w:proofErr w:type="spellEnd"/>
      <w:r w:rsidRPr="0068591D">
        <w:rPr>
          <w:rFonts w:ascii="Aptos" w:eastAsia="Arial" w:hAnsi="Aptos" w:cs="Arial"/>
          <w:color w:val="000000" w:themeColor="text1"/>
          <w:lang w:val="en-CA"/>
        </w:rPr>
        <w:t>: 10.1044/2021_AJSLP-19-00223.</w:t>
      </w:r>
    </w:p>
    <w:p w14:paraId="5995D067" w14:textId="5264128A" w:rsidR="29F53E79" w:rsidRDefault="29F53E79" w:rsidP="0AC3A8DB">
      <w:pPr>
        <w:rPr>
          <w:rFonts w:ascii="Aptos" w:eastAsia="Arial" w:hAnsi="Aptos" w:cs="Arial"/>
          <w:color w:val="000000" w:themeColor="text1"/>
        </w:rPr>
      </w:pPr>
      <w:r w:rsidRPr="0AC3A8DB">
        <w:rPr>
          <w:rFonts w:ascii="Aptos" w:eastAsia="Arial" w:hAnsi="Aptos" w:cs="Arial"/>
          <w:color w:val="000000" w:themeColor="text1"/>
        </w:rPr>
        <w:t>Frempong</w:t>
      </w:r>
      <w:r w:rsidR="6541A862" w:rsidRPr="0AC3A8DB">
        <w:rPr>
          <w:rFonts w:ascii="Aptos" w:eastAsia="Arial" w:hAnsi="Aptos" w:cs="Arial"/>
          <w:color w:val="000000" w:themeColor="text1"/>
        </w:rPr>
        <w:t xml:space="preserve">-Boadu, A., Houten, J.K., Osborn, B., </w:t>
      </w:r>
      <w:proofErr w:type="spellStart"/>
      <w:r w:rsidR="6541A862" w:rsidRPr="0AC3A8DB">
        <w:rPr>
          <w:rFonts w:ascii="Aptos" w:eastAsia="Arial" w:hAnsi="Aptos" w:cs="Arial"/>
          <w:color w:val="000000" w:themeColor="text1"/>
        </w:rPr>
        <w:t>Opulencia</w:t>
      </w:r>
      <w:proofErr w:type="spellEnd"/>
      <w:r w:rsidR="6541A862" w:rsidRPr="0AC3A8DB">
        <w:rPr>
          <w:rFonts w:ascii="Aptos" w:eastAsia="Arial" w:hAnsi="Aptos" w:cs="Arial"/>
          <w:color w:val="000000" w:themeColor="text1"/>
        </w:rPr>
        <w:t>, J., Kells, L., Guida, D.D., &amp; Le Roux, P.D. (2002). Swallowing and speech dysfunc</w:t>
      </w:r>
      <w:r w:rsidR="2A815EBA" w:rsidRPr="0AC3A8DB">
        <w:rPr>
          <w:rFonts w:ascii="Aptos" w:eastAsia="Arial" w:hAnsi="Aptos" w:cs="Arial"/>
          <w:color w:val="000000" w:themeColor="text1"/>
        </w:rPr>
        <w:t xml:space="preserve">tion in patients undergoing anterior cervical discectomy and fusion: a prospective, objective preoperative and postoperative assessment. </w:t>
      </w:r>
      <w:r w:rsidR="2A815EBA" w:rsidRPr="0AC3A8DB">
        <w:rPr>
          <w:rFonts w:ascii="Aptos" w:eastAsia="Arial" w:hAnsi="Aptos" w:cs="Arial"/>
          <w:i/>
          <w:iCs/>
          <w:color w:val="000000" w:themeColor="text1"/>
        </w:rPr>
        <w:t>Journal of Spinal Disorders and Techniques, 15</w:t>
      </w:r>
      <w:r w:rsidR="2A815EBA" w:rsidRPr="0AC3A8DB">
        <w:rPr>
          <w:rFonts w:ascii="Aptos" w:eastAsia="Arial" w:hAnsi="Aptos" w:cs="Arial"/>
          <w:color w:val="000000" w:themeColor="text1"/>
        </w:rPr>
        <w:t xml:space="preserve">(5): 362-8. </w:t>
      </w:r>
      <w:proofErr w:type="spellStart"/>
      <w:r w:rsidR="0275863C" w:rsidRPr="0AC3A8DB">
        <w:rPr>
          <w:rFonts w:ascii="Aptos" w:eastAsia="Arial" w:hAnsi="Aptos" w:cs="Arial"/>
          <w:color w:val="000000" w:themeColor="text1"/>
        </w:rPr>
        <w:t>d</w:t>
      </w:r>
      <w:r w:rsidR="2A815EBA" w:rsidRPr="0AC3A8DB">
        <w:rPr>
          <w:rFonts w:ascii="Aptos" w:eastAsia="Arial" w:hAnsi="Aptos" w:cs="Arial"/>
          <w:color w:val="000000" w:themeColor="text1"/>
        </w:rPr>
        <w:t>oi</w:t>
      </w:r>
      <w:proofErr w:type="spellEnd"/>
      <w:r w:rsidR="2A815EBA" w:rsidRPr="0AC3A8DB">
        <w:rPr>
          <w:rFonts w:ascii="Aptos" w:eastAsia="Arial" w:hAnsi="Aptos" w:cs="Arial"/>
          <w:color w:val="000000" w:themeColor="text1"/>
        </w:rPr>
        <w:t>: 1</w:t>
      </w:r>
      <w:r w:rsidR="3D5D3623" w:rsidRPr="0AC3A8DB">
        <w:rPr>
          <w:rFonts w:ascii="Aptos" w:eastAsia="Arial" w:hAnsi="Aptos" w:cs="Arial"/>
          <w:color w:val="000000" w:themeColor="text1"/>
        </w:rPr>
        <w:t>0.1097/00024720-200210000-00004.</w:t>
      </w:r>
    </w:p>
    <w:p w14:paraId="4867E60D" w14:textId="6E1FC894" w:rsidR="009C2EEB" w:rsidRPr="009C2EEB" w:rsidRDefault="009C2EEB" w:rsidP="0AC3A8DB">
      <w:pPr>
        <w:rPr>
          <w:rFonts w:ascii="Aptos" w:eastAsia="Arial" w:hAnsi="Aptos" w:cs="Arial"/>
          <w:color w:val="000000" w:themeColor="text1"/>
          <w:lang w:val="en-CA"/>
        </w:rPr>
      </w:pPr>
      <w:r w:rsidRPr="009C2EEB">
        <w:rPr>
          <w:rFonts w:ascii="Aptos" w:eastAsia="Arial" w:hAnsi="Aptos" w:cs="Arial"/>
          <w:color w:val="000000" w:themeColor="text1"/>
          <w:lang w:val="en-CA"/>
        </w:rPr>
        <w:t xml:space="preserve">Gandhi, P., Barrett, E., </w:t>
      </w:r>
      <w:proofErr w:type="spellStart"/>
      <w:r w:rsidRPr="009C2EEB">
        <w:rPr>
          <w:rFonts w:ascii="Aptos" w:eastAsia="Arial" w:hAnsi="Aptos" w:cs="Arial"/>
          <w:color w:val="000000" w:themeColor="text1"/>
          <w:lang w:val="en-CA"/>
        </w:rPr>
        <w:t>Mancopes</w:t>
      </w:r>
      <w:proofErr w:type="spellEnd"/>
      <w:r w:rsidRPr="009C2EEB">
        <w:rPr>
          <w:rFonts w:ascii="Aptos" w:eastAsia="Arial" w:hAnsi="Aptos" w:cs="Arial"/>
          <w:color w:val="000000" w:themeColor="text1"/>
          <w:lang w:val="en-CA"/>
        </w:rPr>
        <w:t xml:space="preserve">, R., Peladeau-Pigeon, M., Panes, V., Simmons, M.M., &amp; Steele, C.M. (2024). A preliminary study of vallecular bolus aggregation in healthy swallowing of solid food boluses. </w:t>
      </w:r>
      <w:r w:rsidRPr="009C2EEB">
        <w:rPr>
          <w:rFonts w:ascii="Aptos" w:eastAsia="Arial" w:hAnsi="Aptos" w:cs="Arial"/>
          <w:i/>
          <w:iCs/>
          <w:color w:val="000000" w:themeColor="text1"/>
          <w:lang w:val="en-CA"/>
        </w:rPr>
        <w:t xml:space="preserve">Journal of Speech, Language, and Hearing Research, 67: </w:t>
      </w:r>
      <w:r w:rsidRPr="009C2EEB">
        <w:rPr>
          <w:rFonts w:ascii="Aptos" w:eastAsia="Arial" w:hAnsi="Aptos" w:cs="Arial"/>
          <w:color w:val="000000" w:themeColor="text1"/>
          <w:lang w:val="en-CA"/>
        </w:rPr>
        <w:t xml:space="preserve">2077-85. </w:t>
      </w:r>
      <w:proofErr w:type="spellStart"/>
      <w:r w:rsidRPr="009C2EEB">
        <w:rPr>
          <w:rFonts w:ascii="Aptos" w:eastAsia="Arial" w:hAnsi="Aptos" w:cs="Arial"/>
          <w:color w:val="000000" w:themeColor="text1"/>
          <w:lang w:val="en-CA"/>
        </w:rPr>
        <w:t>doi</w:t>
      </w:r>
      <w:proofErr w:type="spellEnd"/>
      <w:r w:rsidRPr="009C2EEB">
        <w:rPr>
          <w:rFonts w:ascii="Aptos" w:eastAsia="Arial" w:hAnsi="Aptos" w:cs="Arial"/>
          <w:color w:val="000000" w:themeColor="text1"/>
          <w:lang w:val="en-CA"/>
        </w:rPr>
        <w:t>: 10.1044/2024_JSLHR-24-00066</w:t>
      </w:r>
      <w:r>
        <w:rPr>
          <w:rFonts w:ascii="Aptos" w:eastAsia="Arial" w:hAnsi="Aptos" w:cs="Arial"/>
          <w:color w:val="000000" w:themeColor="text1"/>
          <w:lang w:val="en-CA"/>
        </w:rPr>
        <w:t>.</w:t>
      </w:r>
    </w:p>
    <w:p w14:paraId="0CE34171" w14:textId="5D443583" w:rsidR="00903632" w:rsidRDefault="00903632" w:rsidP="0AC3A8DB">
      <w:pPr>
        <w:rPr>
          <w:rFonts w:ascii="Aptos" w:eastAsia="Arial" w:hAnsi="Aptos" w:cs="Arial"/>
          <w:color w:val="000000" w:themeColor="text1"/>
          <w:lang w:val="en-CA"/>
        </w:rPr>
      </w:pPr>
      <w:r w:rsidRPr="00903632">
        <w:rPr>
          <w:rFonts w:ascii="Aptos" w:eastAsia="Arial" w:hAnsi="Aptos" w:cs="Arial"/>
          <w:color w:val="000000" w:themeColor="text1"/>
          <w:lang w:val="en-CA"/>
        </w:rPr>
        <w:t xml:space="preserve">Gandhi, P., Plowman, E., &amp; Steele, C.M. (2022). Comparison of lingual pressure generation in </w:t>
      </w:r>
      <w:proofErr w:type="spellStart"/>
      <w:r w:rsidRPr="00903632">
        <w:rPr>
          <w:rFonts w:ascii="Aptos" w:eastAsia="Arial" w:hAnsi="Aptos" w:cs="Arial"/>
          <w:color w:val="000000" w:themeColor="text1"/>
          <w:lang w:val="en-CA"/>
        </w:rPr>
        <w:t>parkinson</w:t>
      </w:r>
      <w:proofErr w:type="spellEnd"/>
      <w:r w:rsidRPr="00903632">
        <w:rPr>
          <w:rFonts w:ascii="Aptos" w:eastAsia="Arial" w:hAnsi="Aptos" w:cs="Arial"/>
          <w:color w:val="000000" w:themeColor="text1"/>
          <w:lang w:val="en-CA"/>
        </w:rPr>
        <w:t xml:space="preserve"> disease, amyotrophic lateral sclerosis, and healthy aging. </w:t>
      </w:r>
      <w:r w:rsidRPr="00903632">
        <w:rPr>
          <w:rFonts w:ascii="Aptos" w:eastAsia="Arial" w:hAnsi="Aptos" w:cs="Arial"/>
          <w:i/>
          <w:iCs/>
          <w:color w:val="000000" w:themeColor="text1"/>
          <w:lang w:val="en-CA"/>
        </w:rPr>
        <w:t>American Journal of Speech-Language Pathology, 31</w:t>
      </w:r>
      <w:r w:rsidRPr="00903632">
        <w:rPr>
          <w:rFonts w:ascii="Aptos" w:eastAsia="Arial" w:hAnsi="Aptos" w:cs="Arial"/>
          <w:color w:val="000000" w:themeColor="text1"/>
          <w:lang w:val="en-CA"/>
        </w:rPr>
        <w:t xml:space="preserve">: 1845-53. </w:t>
      </w:r>
      <w:proofErr w:type="spellStart"/>
      <w:r w:rsidRPr="00903632">
        <w:rPr>
          <w:rFonts w:ascii="Aptos" w:eastAsia="Arial" w:hAnsi="Aptos" w:cs="Arial"/>
          <w:color w:val="000000" w:themeColor="text1"/>
          <w:lang w:val="en-CA"/>
        </w:rPr>
        <w:t>doi</w:t>
      </w:r>
      <w:proofErr w:type="spellEnd"/>
      <w:r w:rsidRPr="00903632">
        <w:rPr>
          <w:rFonts w:ascii="Aptos" w:eastAsia="Arial" w:hAnsi="Aptos" w:cs="Arial"/>
          <w:color w:val="000000" w:themeColor="text1"/>
          <w:lang w:val="en-CA"/>
        </w:rPr>
        <w:t>: 10.1044/2022_AJSLP-21-00385</w:t>
      </w:r>
      <w:r>
        <w:rPr>
          <w:rFonts w:ascii="Aptos" w:eastAsia="Arial" w:hAnsi="Aptos" w:cs="Arial"/>
          <w:color w:val="000000" w:themeColor="text1"/>
          <w:lang w:val="en-CA"/>
        </w:rPr>
        <w:t>.</w:t>
      </w:r>
    </w:p>
    <w:p w14:paraId="67D2B254" w14:textId="3FB17850" w:rsidR="0099136C" w:rsidRPr="00903632" w:rsidRDefault="0099136C" w:rsidP="0AC3A8DB">
      <w:pPr>
        <w:rPr>
          <w:rFonts w:ascii="Aptos" w:eastAsia="Arial" w:hAnsi="Aptos" w:cs="Arial"/>
          <w:color w:val="000000" w:themeColor="text1"/>
          <w:lang w:val="en-CA"/>
        </w:rPr>
      </w:pPr>
      <w:r w:rsidRPr="0099136C">
        <w:rPr>
          <w:rFonts w:ascii="Aptos" w:eastAsia="Arial" w:hAnsi="Aptos" w:cs="Arial"/>
          <w:color w:val="000000" w:themeColor="text1"/>
          <w:lang w:val="en-CA"/>
        </w:rPr>
        <w:t>Gandhi, P., Waito, A.A., Peladeau-</w:t>
      </w:r>
      <w:proofErr w:type="spellStart"/>
      <w:r w:rsidRPr="0099136C">
        <w:rPr>
          <w:rFonts w:ascii="Aptos" w:eastAsia="Arial" w:hAnsi="Aptos" w:cs="Arial"/>
          <w:color w:val="000000" w:themeColor="text1"/>
          <w:lang w:val="en-CA"/>
        </w:rPr>
        <w:t>Pigeion</w:t>
      </w:r>
      <w:proofErr w:type="spellEnd"/>
      <w:r w:rsidRPr="0099136C">
        <w:rPr>
          <w:rFonts w:ascii="Aptos" w:eastAsia="Arial" w:hAnsi="Aptos" w:cs="Arial"/>
          <w:color w:val="000000" w:themeColor="text1"/>
          <w:lang w:val="en-CA"/>
        </w:rPr>
        <w:t xml:space="preserve">, M., Plowman, E.K., &amp; Steele, C.M. (2024). How do quantitative </w:t>
      </w:r>
      <w:proofErr w:type="spellStart"/>
      <w:r w:rsidRPr="0099136C">
        <w:rPr>
          <w:rFonts w:ascii="Aptos" w:eastAsia="Arial" w:hAnsi="Aptos" w:cs="Arial"/>
          <w:color w:val="000000" w:themeColor="text1"/>
          <w:lang w:val="en-CA"/>
        </w:rPr>
        <w:t>videofluoroscopy</w:t>
      </w:r>
      <w:proofErr w:type="spellEnd"/>
      <w:r w:rsidRPr="0099136C">
        <w:rPr>
          <w:rFonts w:ascii="Aptos" w:eastAsia="Arial" w:hAnsi="Aptos" w:cs="Arial"/>
          <w:color w:val="000000" w:themeColor="text1"/>
          <w:lang w:val="en-CA"/>
        </w:rPr>
        <w:t xml:space="preserve"> measures differ between people with amyotrophic lateral sclerosis and age-matched healthy adults? </w:t>
      </w:r>
      <w:r w:rsidRPr="0099136C">
        <w:rPr>
          <w:rFonts w:ascii="Aptos" w:eastAsia="Arial" w:hAnsi="Aptos" w:cs="Arial"/>
          <w:i/>
          <w:iCs/>
          <w:color w:val="000000" w:themeColor="text1"/>
          <w:lang w:val="en-CA"/>
        </w:rPr>
        <w:t>Journal of Speech, Language, and Hearing Research, 67</w:t>
      </w:r>
      <w:r w:rsidRPr="0099136C">
        <w:rPr>
          <w:rFonts w:ascii="Aptos" w:eastAsia="Arial" w:hAnsi="Aptos" w:cs="Arial"/>
          <w:color w:val="000000" w:themeColor="text1"/>
          <w:lang w:val="en-CA"/>
        </w:rPr>
        <w:t xml:space="preserve">: 2512-32. </w:t>
      </w:r>
      <w:proofErr w:type="spellStart"/>
      <w:r w:rsidRPr="0099136C">
        <w:rPr>
          <w:rFonts w:ascii="Aptos" w:eastAsia="Arial" w:hAnsi="Aptos" w:cs="Arial"/>
          <w:color w:val="000000" w:themeColor="text1"/>
          <w:lang w:val="en-CA"/>
        </w:rPr>
        <w:t>doi</w:t>
      </w:r>
      <w:proofErr w:type="spellEnd"/>
      <w:r w:rsidRPr="0099136C">
        <w:rPr>
          <w:rFonts w:ascii="Aptos" w:eastAsia="Arial" w:hAnsi="Aptos" w:cs="Arial"/>
          <w:color w:val="000000" w:themeColor="text1"/>
          <w:lang w:val="en-CA"/>
        </w:rPr>
        <w:t>: 10.1044/2024_JSLHR-24-00106</w:t>
      </w:r>
      <w:r>
        <w:rPr>
          <w:rFonts w:ascii="Aptos" w:eastAsia="Arial" w:hAnsi="Aptos" w:cs="Arial"/>
          <w:color w:val="000000" w:themeColor="text1"/>
          <w:lang w:val="en-CA"/>
        </w:rPr>
        <w:t>.</w:t>
      </w:r>
    </w:p>
    <w:p w14:paraId="2E533C6A" w14:textId="1E4513F1" w:rsidR="6FA61720" w:rsidRDefault="6FA61720">
      <w:pPr>
        <w:rPr>
          <w:rFonts w:ascii="Aptos" w:eastAsia="Aptos" w:hAnsi="Aptos" w:cs="Aptos"/>
        </w:rPr>
      </w:pPr>
      <w:proofErr w:type="spellStart"/>
      <w:r w:rsidRPr="7275CEA7">
        <w:rPr>
          <w:rFonts w:ascii="Aptos" w:eastAsia="Aptos" w:hAnsi="Aptos" w:cs="Aptos"/>
        </w:rPr>
        <w:t>Golac</w:t>
      </w:r>
      <w:proofErr w:type="spellEnd"/>
      <w:r w:rsidRPr="7275CEA7">
        <w:rPr>
          <w:rFonts w:ascii="Aptos" w:eastAsia="Aptos" w:hAnsi="Aptos" w:cs="Aptos"/>
        </w:rPr>
        <w:t xml:space="preserve">, H., Atalik, G., </w:t>
      </w:r>
      <w:proofErr w:type="spellStart"/>
      <w:r w:rsidRPr="7275CEA7">
        <w:rPr>
          <w:rFonts w:ascii="Aptos" w:eastAsia="Aptos" w:hAnsi="Aptos" w:cs="Aptos"/>
        </w:rPr>
        <w:t>Gulacti</w:t>
      </w:r>
      <w:proofErr w:type="spellEnd"/>
      <w:r w:rsidRPr="7275CEA7">
        <w:rPr>
          <w:rFonts w:ascii="Aptos" w:eastAsia="Aptos" w:hAnsi="Aptos" w:cs="Aptos"/>
        </w:rPr>
        <w:t xml:space="preserve">, A., </w:t>
      </w:r>
      <w:proofErr w:type="spellStart"/>
      <w:r w:rsidRPr="7275CEA7">
        <w:rPr>
          <w:rFonts w:ascii="Aptos" w:eastAsia="Aptos" w:hAnsi="Aptos" w:cs="Aptos"/>
        </w:rPr>
        <w:t>Sansal</w:t>
      </w:r>
      <w:proofErr w:type="spellEnd"/>
      <w:r w:rsidRPr="7275CEA7">
        <w:rPr>
          <w:rFonts w:ascii="Aptos" w:eastAsia="Aptos" w:hAnsi="Aptos" w:cs="Aptos"/>
        </w:rPr>
        <w:t xml:space="preserve">, E., Ceylan, B.T., </w:t>
      </w:r>
      <w:proofErr w:type="spellStart"/>
      <w:r w:rsidRPr="7275CEA7">
        <w:rPr>
          <w:rFonts w:ascii="Aptos" w:eastAsia="Aptos" w:hAnsi="Aptos" w:cs="Aptos"/>
        </w:rPr>
        <w:t>Aydinli</w:t>
      </w:r>
      <w:proofErr w:type="spellEnd"/>
      <w:r w:rsidRPr="7275CEA7">
        <w:rPr>
          <w:rFonts w:ascii="Aptos" w:eastAsia="Aptos" w:hAnsi="Aptos" w:cs="Aptos"/>
        </w:rPr>
        <w:t xml:space="preserve">, F.E., &amp; Yilmaz, M. (2023). The discriminant ability of the eating assessment tool-10 questionnaire to detect residue and aspiration in patients with mixed etiology of dysphagia. </w:t>
      </w:r>
      <w:r w:rsidRPr="7275CEA7">
        <w:rPr>
          <w:rFonts w:ascii="Aptos" w:eastAsia="Aptos" w:hAnsi="Aptos" w:cs="Aptos"/>
          <w:i/>
          <w:iCs/>
        </w:rPr>
        <w:t>Laryngology, 280</w:t>
      </w:r>
      <w:r w:rsidRPr="7275CEA7">
        <w:rPr>
          <w:rFonts w:ascii="Aptos" w:eastAsia="Aptos" w:hAnsi="Aptos" w:cs="Aptos"/>
        </w:rPr>
        <w:t xml:space="preserve">: 3757-63. </w:t>
      </w:r>
      <w:proofErr w:type="spellStart"/>
      <w:r w:rsidRPr="7275CEA7">
        <w:rPr>
          <w:rFonts w:ascii="Aptos" w:eastAsia="Aptos" w:hAnsi="Aptos" w:cs="Aptos"/>
        </w:rPr>
        <w:t>doi</w:t>
      </w:r>
      <w:proofErr w:type="spellEnd"/>
      <w:r w:rsidRPr="7275CEA7">
        <w:rPr>
          <w:rFonts w:ascii="Aptos" w:eastAsia="Aptos" w:hAnsi="Aptos" w:cs="Aptos"/>
        </w:rPr>
        <w:t>: 10.1007/s00405-023-07987-x</w:t>
      </w:r>
      <w:r w:rsidR="00265D8C">
        <w:rPr>
          <w:rFonts w:ascii="Aptos" w:eastAsia="Aptos" w:hAnsi="Aptos" w:cs="Aptos"/>
        </w:rPr>
        <w:t>.</w:t>
      </w:r>
    </w:p>
    <w:p w14:paraId="2AB6BA5B" w14:textId="7FD8C627" w:rsidR="00265D8C" w:rsidRPr="00265D8C" w:rsidRDefault="00265D8C">
      <w:pPr>
        <w:rPr>
          <w:rFonts w:ascii="Aptos" w:eastAsia="Aptos" w:hAnsi="Aptos" w:cs="Aptos"/>
          <w:lang w:val="en-CA"/>
        </w:rPr>
      </w:pPr>
      <w:r w:rsidRPr="00265D8C">
        <w:rPr>
          <w:rFonts w:ascii="Aptos" w:eastAsia="Aptos" w:hAnsi="Aptos" w:cs="Aptos"/>
          <w:lang w:val="en-CA"/>
        </w:rPr>
        <w:t xml:space="preserve">Garand, K.F., Grissett, A., Mason Corbett, M., </w:t>
      </w:r>
      <w:proofErr w:type="spellStart"/>
      <w:r w:rsidRPr="00265D8C">
        <w:rPr>
          <w:rFonts w:ascii="Aptos" w:eastAsia="Aptos" w:hAnsi="Aptos" w:cs="Aptos"/>
          <w:lang w:val="en-CA"/>
        </w:rPr>
        <w:t>Molfenter</w:t>
      </w:r>
      <w:proofErr w:type="spellEnd"/>
      <w:r w:rsidRPr="00265D8C">
        <w:rPr>
          <w:rFonts w:ascii="Aptos" w:eastAsia="Aptos" w:hAnsi="Aptos" w:cs="Aptos"/>
          <w:lang w:val="en-CA"/>
        </w:rPr>
        <w:t xml:space="preserve">, S., Herzberg, E.G., Joe Kim, H., &amp; Choi, D. (2022). Quantifying pharyngeal residue across the adult life span: normative values by age, gender, and swallow task. </w:t>
      </w:r>
      <w:r w:rsidRPr="00265D8C">
        <w:rPr>
          <w:rFonts w:ascii="Aptos" w:eastAsia="Aptos" w:hAnsi="Aptos" w:cs="Aptos"/>
          <w:i/>
          <w:iCs/>
          <w:lang w:val="en-CA"/>
        </w:rPr>
        <w:t>Journal of Speech, Language, and Hearing Research, 66</w:t>
      </w:r>
      <w:r w:rsidRPr="00265D8C">
        <w:rPr>
          <w:rFonts w:ascii="Aptos" w:eastAsia="Aptos" w:hAnsi="Aptos" w:cs="Aptos"/>
          <w:lang w:val="en-CA"/>
        </w:rPr>
        <w:t>: 820-31</w:t>
      </w:r>
      <w:r>
        <w:rPr>
          <w:rFonts w:ascii="Aptos" w:eastAsia="Aptos" w:hAnsi="Aptos" w:cs="Aptos"/>
          <w:lang w:val="en-CA"/>
        </w:rPr>
        <w:t>.</w:t>
      </w:r>
    </w:p>
    <w:p w14:paraId="01CF1A01" w14:textId="1E20294C" w:rsidR="00763C0C" w:rsidRPr="00763C0C" w:rsidRDefault="00763C0C">
      <w:pPr>
        <w:rPr>
          <w:rFonts w:ascii="Aptos" w:hAnsi="Aptos"/>
          <w:lang w:val="en-CA"/>
        </w:rPr>
      </w:pPr>
      <w:r w:rsidRPr="00763C0C">
        <w:rPr>
          <w:rFonts w:ascii="Aptos" w:hAnsi="Aptos"/>
          <w:lang w:val="en-CA"/>
        </w:rPr>
        <w:t xml:space="preserve">Humbert, I., McLaren, D.G., Kosmatka, K., Fitzgerald, M., Johnson, S., Porcaro, E., Kays, S., ... &amp; Robbins, J. (2010). Early deficits in cortical control of swallowing in </w:t>
      </w:r>
      <w:proofErr w:type="spellStart"/>
      <w:r w:rsidRPr="00763C0C">
        <w:rPr>
          <w:rFonts w:ascii="Aptos" w:hAnsi="Aptos"/>
          <w:lang w:val="en-CA"/>
        </w:rPr>
        <w:t>alzheimer's</w:t>
      </w:r>
      <w:proofErr w:type="spellEnd"/>
      <w:r w:rsidRPr="00763C0C">
        <w:rPr>
          <w:rFonts w:ascii="Aptos" w:hAnsi="Aptos"/>
          <w:lang w:val="en-CA"/>
        </w:rPr>
        <w:t xml:space="preserve"> disease. </w:t>
      </w:r>
      <w:r w:rsidRPr="00763C0C">
        <w:rPr>
          <w:rFonts w:ascii="Aptos" w:hAnsi="Aptos"/>
          <w:i/>
          <w:iCs/>
          <w:lang w:val="en-CA"/>
        </w:rPr>
        <w:t>Journal of Alzheimer's Disease, 19</w:t>
      </w:r>
      <w:r w:rsidRPr="00763C0C">
        <w:rPr>
          <w:rFonts w:ascii="Aptos" w:hAnsi="Aptos"/>
          <w:lang w:val="en-CA"/>
        </w:rPr>
        <w:t xml:space="preserve">(4): 1185-97. </w:t>
      </w:r>
      <w:proofErr w:type="spellStart"/>
      <w:r w:rsidRPr="00763C0C">
        <w:rPr>
          <w:rFonts w:ascii="Aptos" w:hAnsi="Aptos"/>
          <w:lang w:val="en-CA"/>
        </w:rPr>
        <w:t>doi</w:t>
      </w:r>
      <w:proofErr w:type="spellEnd"/>
      <w:r w:rsidRPr="00763C0C">
        <w:rPr>
          <w:rFonts w:ascii="Aptos" w:hAnsi="Aptos"/>
          <w:lang w:val="en-CA"/>
        </w:rPr>
        <w:t>: 10.3233/JAD-2010-1316.</w:t>
      </w:r>
    </w:p>
    <w:p w14:paraId="0564EAD4" w14:textId="49018023" w:rsidR="00B91A20" w:rsidRDefault="00B91A20" w:rsidP="00B91A20">
      <w:pPr>
        <w:spacing w:after="0"/>
        <w:rPr>
          <w:rFonts w:ascii="Aptos" w:eastAsiaTheme="minorEastAsia" w:hAnsi="Aptos"/>
          <w:bCs/>
        </w:rPr>
      </w:pPr>
      <w:r w:rsidRPr="00B91A20">
        <w:rPr>
          <w:rFonts w:ascii="Aptos" w:eastAsiaTheme="minorEastAsia" w:hAnsi="Aptos"/>
          <w:bCs/>
        </w:rPr>
        <w:t xml:space="preserve">Humbert, I., et al. (2018). Swallowing kinematic differences across frozen, mixed, and ultrathin liquids boluses in healthy adults: age, sex, and normal variability. </w:t>
      </w:r>
      <w:r w:rsidRPr="00B91A20">
        <w:rPr>
          <w:rFonts w:ascii="Aptos" w:eastAsiaTheme="minorEastAsia" w:hAnsi="Aptos"/>
          <w:bCs/>
          <w:i/>
          <w:iCs/>
        </w:rPr>
        <w:t>Journal of Speech, Language, and Hearing Research, 61</w:t>
      </w:r>
      <w:r w:rsidRPr="00B91A20">
        <w:rPr>
          <w:rFonts w:ascii="Aptos" w:eastAsiaTheme="minorEastAsia" w:hAnsi="Aptos"/>
          <w:bCs/>
        </w:rPr>
        <w:t>: 1544-59.</w:t>
      </w:r>
    </w:p>
    <w:p w14:paraId="10033977" w14:textId="77777777" w:rsidR="00B91A20" w:rsidRPr="00B91A20" w:rsidRDefault="00B91A20" w:rsidP="00B91A20">
      <w:pPr>
        <w:spacing w:after="0"/>
        <w:rPr>
          <w:rFonts w:ascii="Aptos" w:eastAsiaTheme="minorEastAsia" w:hAnsi="Aptos"/>
          <w:bCs/>
        </w:rPr>
      </w:pPr>
    </w:p>
    <w:p w14:paraId="61CD68EE" w14:textId="00243279" w:rsidR="006E30C2" w:rsidRDefault="006E30C2" w:rsidP="5DE72787">
      <w:pPr>
        <w:rPr>
          <w:rFonts w:ascii="Aptos" w:eastAsia="Arial" w:hAnsi="Aptos" w:cs="Arial"/>
          <w:color w:val="000000" w:themeColor="text1"/>
        </w:rPr>
      </w:pPr>
      <w:r>
        <w:rPr>
          <w:rFonts w:ascii="Aptos" w:eastAsia="Arial" w:hAnsi="Aptos" w:cs="Arial"/>
          <w:color w:val="000000" w:themeColor="text1"/>
        </w:rPr>
        <w:t xml:space="preserve">Hutcheson, K.A., Barrow, M.P., Barringer, D.A., </w:t>
      </w:r>
      <w:r w:rsidR="00BF6DE8">
        <w:rPr>
          <w:rFonts w:ascii="Aptos" w:eastAsia="Arial" w:hAnsi="Aptos" w:cs="Arial"/>
          <w:color w:val="000000" w:themeColor="text1"/>
        </w:rPr>
        <w:t>Knott, J.K., Lin, H.Y., Weber, R.S., Fuller, C.D., …  &amp;</w:t>
      </w:r>
      <w:r w:rsidR="00330786">
        <w:rPr>
          <w:rFonts w:ascii="Aptos" w:eastAsia="Arial" w:hAnsi="Aptos" w:cs="Arial"/>
          <w:color w:val="000000" w:themeColor="text1"/>
        </w:rPr>
        <w:t xml:space="preserve"> Lewin, J.S. (2016). Dynamic imaging grade </w:t>
      </w:r>
      <w:r w:rsidR="00252A42">
        <w:rPr>
          <w:rFonts w:ascii="Aptos" w:eastAsia="Arial" w:hAnsi="Aptos" w:cs="Arial"/>
          <w:color w:val="000000" w:themeColor="text1"/>
        </w:rPr>
        <w:t xml:space="preserve">of swallowing toxicity (DIGEST): scale development and validation. </w:t>
      </w:r>
      <w:r w:rsidR="00252A42">
        <w:rPr>
          <w:rFonts w:ascii="Aptos" w:eastAsia="Arial" w:hAnsi="Aptos" w:cs="Arial"/>
          <w:i/>
          <w:iCs/>
          <w:color w:val="000000" w:themeColor="text1"/>
        </w:rPr>
        <w:t>Cancer, 123</w:t>
      </w:r>
      <w:r w:rsidR="00252A42">
        <w:rPr>
          <w:rFonts w:ascii="Aptos" w:eastAsia="Arial" w:hAnsi="Aptos" w:cs="Arial"/>
          <w:color w:val="000000" w:themeColor="text1"/>
        </w:rPr>
        <w:t>(1):</w:t>
      </w:r>
      <w:r w:rsidR="00E55684">
        <w:rPr>
          <w:rFonts w:ascii="Aptos" w:eastAsia="Arial" w:hAnsi="Aptos" w:cs="Arial"/>
          <w:color w:val="000000" w:themeColor="text1"/>
        </w:rPr>
        <w:t xml:space="preserve">62-70. </w:t>
      </w:r>
      <w:proofErr w:type="spellStart"/>
      <w:r w:rsidR="00E55684">
        <w:rPr>
          <w:rFonts w:ascii="Aptos" w:eastAsia="Arial" w:hAnsi="Aptos" w:cs="Arial"/>
          <w:color w:val="000000" w:themeColor="text1"/>
        </w:rPr>
        <w:t>doi</w:t>
      </w:r>
      <w:proofErr w:type="spellEnd"/>
      <w:r w:rsidR="00E55684">
        <w:rPr>
          <w:rFonts w:ascii="Aptos" w:eastAsia="Arial" w:hAnsi="Aptos" w:cs="Arial"/>
          <w:color w:val="000000" w:themeColor="text1"/>
        </w:rPr>
        <w:t>: 10.1002/cncr.30283</w:t>
      </w:r>
      <w:r w:rsidR="000A5FA6">
        <w:rPr>
          <w:rFonts w:ascii="Aptos" w:eastAsia="Arial" w:hAnsi="Aptos" w:cs="Arial"/>
          <w:color w:val="000000" w:themeColor="text1"/>
        </w:rPr>
        <w:t>.</w:t>
      </w:r>
    </w:p>
    <w:p w14:paraId="2D8048C6" w14:textId="61CE36F5" w:rsidR="000A5FA6" w:rsidRPr="005E4C5A" w:rsidRDefault="000A5FA6" w:rsidP="5DE72787">
      <w:pPr>
        <w:rPr>
          <w:rFonts w:ascii="Aptos" w:eastAsia="Arial" w:hAnsi="Aptos" w:cs="Arial"/>
          <w:color w:val="000000" w:themeColor="text1"/>
        </w:rPr>
      </w:pPr>
      <w:r>
        <w:rPr>
          <w:rFonts w:ascii="Aptos" w:eastAsia="Arial" w:hAnsi="Aptos" w:cs="Arial"/>
          <w:color w:val="000000" w:themeColor="text1"/>
        </w:rPr>
        <w:t>Ingleby, H.R., Bonilha, H.S., &amp; Steele, C.M. (</w:t>
      </w:r>
      <w:r w:rsidR="001B5A5B">
        <w:rPr>
          <w:rFonts w:ascii="Aptos" w:eastAsia="Arial" w:hAnsi="Aptos" w:cs="Arial"/>
          <w:color w:val="000000" w:themeColor="text1"/>
        </w:rPr>
        <w:t xml:space="preserve">2023). A tutorial on the diagnostic benefit and radiation risk in videofluoroscopic swallowing studies. </w:t>
      </w:r>
      <w:r w:rsidR="001B5A5B">
        <w:rPr>
          <w:rFonts w:ascii="Aptos" w:eastAsia="Arial" w:hAnsi="Aptos" w:cs="Arial"/>
          <w:i/>
          <w:iCs/>
          <w:color w:val="000000" w:themeColor="text1"/>
        </w:rPr>
        <w:t xml:space="preserve">Dysphagia, </w:t>
      </w:r>
      <w:r w:rsidR="00205CB7">
        <w:rPr>
          <w:rFonts w:ascii="Aptos" w:eastAsia="Arial" w:hAnsi="Aptos" w:cs="Arial"/>
          <w:i/>
          <w:iCs/>
          <w:color w:val="000000" w:themeColor="text1"/>
        </w:rPr>
        <w:t>38</w:t>
      </w:r>
      <w:r w:rsidR="005E4C5A">
        <w:rPr>
          <w:rFonts w:ascii="Aptos" w:eastAsia="Arial" w:hAnsi="Aptos" w:cs="Arial"/>
          <w:color w:val="000000" w:themeColor="text1"/>
        </w:rPr>
        <w:t>: 517-42. Doi: 10.1007/s00455-021-10335-y.</w:t>
      </w:r>
    </w:p>
    <w:p w14:paraId="418D3F89" w14:textId="0E62CF19" w:rsidR="0B3FDE90" w:rsidRDefault="0B3FDE90" w:rsidP="0AC3A8DB">
      <w:pPr>
        <w:rPr>
          <w:rFonts w:ascii="Aptos" w:eastAsia="Arial" w:hAnsi="Aptos" w:cs="Arial"/>
          <w:color w:val="000000" w:themeColor="text1"/>
        </w:rPr>
      </w:pPr>
      <w:r w:rsidRPr="0AC3A8DB">
        <w:rPr>
          <w:rFonts w:ascii="Aptos" w:eastAsia="Arial" w:hAnsi="Aptos" w:cs="Arial"/>
          <w:color w:val="000000" w:themeColor="text1"/>
        </w:rPr>
        <w:t xml:space="preserve">Jones-Rastelli, R.B., Amin, M.R., Balou, M., Herzberg, E.G., &amp; </w:t>
      </w:r>
      <w:proofErr w:type="spellStart"/>
      <w:r w:rsidRPr="0AC3A8DB">
        <w:rPr>
          <w:rFonts w:ascii="Aptos" w:eastAsia="Arial" w:hAnsi="Aptos" w:cs="Arial"/>
          <w:color w:val="000000" w:themeColor="text1"/>
        </w:rPr>
        <w:t>Molfenter</w:t>
      </w:r>
      <w:proofErr w:type="spellEnd"/>
      <w:r w:rsidRPr="0AC3A8DB">
        <w:rPr>
          <w:rFonts w:ascii="Aptos" w:eastAsia="Arial" w:hAnsi="Aptos" w:cs="Arial"/>
          <w:color w:val="000000" w:themeColor="text1"/>
        </w:rPr>
        <w:t xml:space="preserve">, S. (2023). Alterations in swallowing six-weeks after primary </w:t>
      </w:r>
      <w:proofErr w:type="spellStart"/>
      <w:r w:rsidRPr="0AC3A8DB">
        <w:rPr>
          <w:rFonts w:ascii="Aptos" w:eastAsia="Arial" w:hAnsi="Aptos" w:cs="Arial"/>
          <w:color w:val="000000" w:themeColor="text1"/>
        </w:rPr>
        <w:t>anteriod</w:t>
      </w:r>
      <w:proofErr w:type="spellEnd"/>
      <w:r w:rsidRPr="0AC3A8DB">
        <w:rPr>
          <w:rFonts w:ascii="Aptos" w:eastAsia="Arial" w:hAnsi="Aptos" w:cs="Arial"/>
          <w:color w:val="000000" w:themeColor="text1"/>
        </w:rPr>
        <w:t xml:space="preserve"> cervical discectomy and fusion (ACDF). </w:t>
      </w:r>
      <w:r w:rsidRPr="0AC3A8DB">
        <w:rPr>
          <w:rFonts w:ascii="Aptos" w:eastAsia="Arial" w:hAnsi="Aptos" w:cs="Arial"/>
          <w:i/>
          <w:iCs/>
          <w:color w:val="000000" w:themeColor="text1"/>
        </w:rPr>
        <w:t xml:space="preserve">Dysphagia, </w:t>
      </w:r>
      <w:r w:rsidR="3CA9212E" w:rsidRPr="0AC3A8DB">
        <w:rPr>
          <w:rFonts w:ascii="Aptos" w:eastAsia="Arial" w:hAnsi="Aptos" w:cs="Arial"/>
          <w:i/>
          <w:iCs/>
          <w:color w:val="000000" w:themeColor="text1"/>
        </w:rPr>
        <w:t>39</w:t>
      </w:r>
      <w:r w:rsidR="3CA9212E" w:rsidRPr="0AC3A8DB">
        <w:rPr>
          <w:rFonts w:ascii="Aptos" w:eastAsia="Arial" w:hAnsi="Aptos" w:cs="Arial"/>
          <w:color w:val="000000" w:themeColor="text1"/>
        </w:rPr>
        <w:t xml:space="preserve">(4): 684-96. </w:t>
      </w:r>
      <w:proofErr w:type="spellStart"/>
      <w:r w:rsidR="3CA9212E" w:rsidRPr="0AC3A8DB">
        <w:rPr>
          <w:rFonts w:ascii="Aptos" w:eastAsia="Arial" w:hAnsi="Aptos" w:cs="Arial"/>
          <w:color w:val="000000" w:themeColor="text1"/>
        </w:rPr>
        <w:t>doi</w:t>
      </w:r>
      <w:proofErr w:type="spellEnd"/>
      <w:r w:rsidR="3CA9212E" w:rsidRPr="0AC3A8DB">
        <w:rPr>
          <w:rFonts w:ascii="Aptos" w:eastAsia="Arial" w:hAnsi="Aptos" w:cs="Arial"/>
          <w:color w:val="000000" w:themeColor="text1"/>
        </w:rPr>
        <w:t>: 10.1007/s00455-023-10649-z.</w:t>
      </w:r>
    </w:p>
    <w:p w14:paraId="69ED349D" w14:textId="458CD868" w:rsidR="000A0543" w:rsidRDefault="000A0543" w:rsidP="0AC3A8DB">
      <w:pPr>
        <w:rPr>
          <w:rFonts w:ascii="Aptos" w:eastAsia="Arial" w:hAnsi="Aptos" w:cs="Arial"/>
          <w:color w:val="000000" w:themeColor="text1"/>
          <w:lang w:val="en-CA"/>
        </w:rPr>
      </w:pPr>
      <w:r w:rsidRPr="000A0543">
        <w:rPr>
          <w:rFonts w:ascii="Aptos" w:eastAsia="Arial" w:hAnsi="Aptos" w:cs="Arial"/>
          <w:color w:val="000000" w:themeColor="text1"/>
          <w:lang w:val="en-CA"/>
        </w:rPr>
        <w:t xml:space="preserve">Jones-Rastelli, R.B., Crossman, C., Price, D., Stal, F., &amp; </w:t>
      </w:r>
      <w:proofErr w:type="spellStart"/>
      <w:r w:rsidRPr="000A0543">
        <w:rPr>
          <w:rFonts w:ascii="Aptos" w:eastAsia="Arial" w:hAnsi="Aptos" w:cs="Arial"/>
          <w:color w:val="000000" w:themeColor="text1"/>
          <w:lang w:val="en-CA"/>
        </w:rPr>
        <w:t>Molfenter</w:t>
      </w:r>
      <w:proofErr w:type="spellEnd"/>
      <w:r w:rsidRPr="000A0543">
        <w:rPr>
          <w:rFonts w:ascii="Aptos" w:eastAsia="Arial" w:hAnsi="Aptos" w:cs="Arial"/>
          <w:color w:val="000000" w:themeColor="text1"/>
          <w:lang w:val="en-CA"/>
        </w:rPr>
        <w:t xml:space="preserve">, S. (2024) The influence of perspective on perception: assessing residue across planes of </w:t>
      </w:r>
      <w:proofErr w:type="spellStart"/>
      <w:r w:rsidRPr="000A0543">
        <w:rPr>
          <w:rFonts w:ascii="Aptos" w:eastAsia="Arial" w:hAnsi="Aptos" w:cs="Arial"/>
          <w:color w:val="000000" w:themeColor="text1"/>
          <w:lang w:val="en-CA"/>
        </w:rPr>
        <w:t>videofluoroscopy</w:t>
      </w:r>
      <w:proofErr w:type="spellEnd"/>
      <w:r w:rsidRPr="000A0543">
        <w:rPr>
          <w:rFonts w:ascii="Aptos" w:eastAsia="Arial" w:hAnsi="Aptos" w:cs="Arial"/>
          <w:color w:val="000000" w:themeColor="text1"/>
          <w:lang w:val="en-CA"/>
        </w:rPr>
        <w:t xml:space="preserve">. </w:t>
      </w:r>
      <w:r w:rsidRPr="000A0543">
        <w:rPr>
          <w:rFonts w:ascii="Aptos" w:eastAsia="Arial" w:hAnsi="Aptos" w:cs="Arial"/>
          <w:i/>
          <w:iCs/>
          <w:color w:val="000000" w:themeColor="text1"/>
          <w:lang w:val="en-CA"/>
        </w:rPr>
        <w:t>The Laryngoscope, 135</w:t>
      </w:r>
      <w:r w:rsidRPr="000A0543">
        <w:rPr>
          <w:rFonts w:ascii="Aptos" w:eastAsia="Arial" w:hAnsi="Aptos" w:cs="Arial"/>
          <w:color w:val="000000" w:themeColor="text1"/>
          <w:lang w:val="en-CA"/>
        </w:rPr>
        <w:t xml:space="preserve">: 1352-58. </w:t>
      </w:r>
      <w:proofErr w:type="spellStart"/>
      <w:r w:rsidRPr="000A0543">
        <w:rPr>
          <w:rFonts w:ascii="Aptos" w:eastAsia="Arial" w:hAnsi="Aptos" w:cs="Arial"/>
          <w:color w:val="000000" w:themeColor="text1"/>
          <w:lang w:val="en-CA"/>
        </w:rPr>
        <w:t>doi</w:t>
      </w:r>
      <w:proofErr w:type="spellEnd"/>
      <w:r w:rsidRPr="000A0543">
        <w:rPr>
          <w:rFonts w:ascii="Aptos" w:eastAsia="Arial" w:hAnsi="Aptos" w:cs="Arial"/>
          <w:color w:val="000000" w:themeColor="text1"/>
          <w:lang w:val="en-CA"/>
        </w:rPr>
        <w:t>: 10.1002/lary.31873</w:t>
      </w:r>
      <w:r>
        <w:rPr>
          <w:rFonts w:ascii="Aptos" w:eastAsia="Arial" w:hAnsi="Aptos" w:cs="Arial"/>
          <w:color w:val="000000" w:themeColor="text1"/>
          <w:lang w:val="en-CA"/>
        </w:rPr>
        <w:t>.</w:t>
      </w:r>
    </w:p>
    <w:p w14:paraId="4BF6F98A" w14:textId="57A3A8B1" w:rsidR="007D6E6E" w:rsidRPr="000A0543" w:rsidRDefault="007D6E6E" w:rsidP="0AC3A8DB">
      <w:pPr>
        <w:rPr>
          <w:rFonts w:ascii="Aptos" w:eastAsia="Arial" w:hAnsi="Aptos" w:cs="Arial"/>
          <w:color w:val="000000" w:themeColor="text1"/>
          <w:lang w:val="en-CA"/>
        </w:rPr>
      </w:pPr>
      <w:r w:rsidRPr="007D6E6E">
        <w:rPr>
          <w:rFonts w:ascii="Aptos" w:eastAsia="Arial" w:hAnsi="Aptos" w:cs="Arial"/>
          <w:color w:val="000000" w:themeColor="text1"/>
          <w:lang w:val="en-CA"/>
        </w:rPr>
        <w:t xml:space="preserve">Kim, H., &amp; Park, J. (2024). Effects of effortful swallowing against kinesiology taping resistance on the swallowing function in patients with poststroke dysphagia: a randomized controlled trial. </w:t>
      </w:r>
      <w:r w:rsidRPr="007D6E6E">
        <w:rPr>
          <w:rFonts w:ascii="Aptos" w:eastAsia="Arial" w:hAnsi="Aptos" w:cs="Arial"/>
          <w:i/>
          <w:iCs/>
          <w:color w:val="000000" w:themeColor="text1"/>
          <w:lang w:val="en-CA"/>
        </w:rPr>
        <w:t>Medicine, 103</w:t>
      </w:r>
      <w:r w:rsidRPr="007D6E6E">
        <w:rPr>
          <w:rFonts w:ascii="Aptos" w:eastAsia="Arial" w:hAnsi="Aptos" w:cs="Arial"/>
          <w:color w:val="000000" w:themeColor="text1"/>
          <w:lang w:val="en-CA"/>
        </w:rPr>
        <w:t xml:space="preserve">(21): e38344. </w:t>
      </w:r>
      <w:proofErr w:type="spellStart"/>
      <w:r w:rsidRPr="007D6E6E">
        <w:rPr>
          <w:rFonts w:ascii="Aptos" w:eastAsia="Arial" w:hAnsi="Aptos" w:cs="Arial"/>
          <w:color w:val="000000" w:themeColor="text1"/>
          <w:lang w:val="en-CA"/>
        </w:rPr>
        <w:t>doi</w:t>
      </w:r>
      <w:proofErr w:type="spellEnd"/>
      <w:r w:rsidRPr="007D6E6E">
        <w:rPr>
          <w:rFonts w:ascii="Aptos" w:eastAsia="Arial" w:hAnsi="Aptos" w:cs="Arial"/>
          <w:color w:val="000000" w:themeColor="text1"/>
          <w:lang w:val="en-CA"/>
        </w:rPr>
        <w:t>: 10.1097/MD.0000000000038344</w:t>
      </w:r>
      <w:r>
        <w:rPr>
          <w:rFonts w:ascii="Aptos" w:eastAsia="Arial" w:hAnsi="Aptos" w:cs="Arial"/>
          <w:color w:val="000000" w:themeColor="text1"/>
          <w:lang w:val="en-CA"/>
        </w:rPr>
        <w:t>.</w:t>
      </w:r>
    </w:p>
    <w:p w14:paraId="73313A75" w14:textId="53FE8670" w:rsidR="63CB4049" w:rsidRDefault="7C8CA209" w:rsidP="022B6950">
      <w:pPr>
        <w:rPr>
          <w:rFonts w:ascii="Aptos" w:eastAsia="Arial" w:hAnsi="Aptos" w:cs="Arial"/>
          <w:color w:val="000000" w:themeColor="text1"/>
        </w:rPr>
      </w:pPr>
      <w:r w:rsidRPr="7A74549D">
        <w:rPr>
          <w:rFonts w:ascii="Aptos" w:eastAsia="Arial" w:hAnsi="Aptos" w:cs="Arial"/>
          <w:color w:val="000000" w:themeColor="text1"/>
        </w:rPr>
        <w:t xml:space="preserve">Ko, M., Chen, H., Peng, J., Lin, T., &amp; Lin, W. (2012). Do degenerative diseases associate with foreign body sensation of the pharynx? </w:t>
      </w:r>
      <w:r w:rsidRPr="7A74549D">
        <w:rPr>
          <w:rFonts w:ascii="Aptos" w:eastAsia="Arial" w:hAnsi="Aptos" w:cs="Arial"/>
          <w:i/>
          <w:iCs/>
          <w:color w:val="000000" w:themeColor="text1"/>
        </w:rPr>
        <w:t xml:space="preserve">Dysphagia, </w:t>
      </w:r>
      <w:r w:rsidR="5E4C1D18" w:rsidRPr="7A74549D">
        <w:rPr>
          <w:rFonts w:ascii="Aptos" w:eastAsia="Arial" w:hAnsi="Aptos" w:cs="Arial"/>
          <w:i/>
          <w:iCs/>
          <w:color w:val="000000" w:themeColor="text1"/>
        </w:rPr>
        <w:t>27</w:t>
      </w:r>
      <w:r w:rsidR="5E4C1D18" w:rsidRPr="7A74549D">
        <w:rPr>
          <w:rFonts w:ascii="Aptos" w:eastAsia="Arial" w:hAnsi="Aptos" w:cs="Arial"/>
          <w:color w:val="000000" w:themeColor="text1"/>
        </w:rPr>
        <w:t xml:space="preserve">(1): 88-93. </w:t>
      </w:r>
      <w:proofErr w:type="spellStart"/>
      <w:r w:rsidR="005343E5">
        <w:rPr>
          <w:rFonts w:ascii="Aptos" w:eastAsia="Arial" w:hAnsi="Aptos" w:cs="Arial"/>
          <w:color w:val="000000" w:themeColor="text1"/>
        </w:rPr>
        <w:t>d</w:t>
      </w:r>
      <w:r w:rsidR="5E4C1D18" w:rsidRPr="7A74549D">
        <w:rPr>
          <w:rFonts w:ascii="Aptos" w:eastAsia="Arial" w:hAnsi="Aptos" w:cs="Arial"/>
          <w:color w:val="000000" w:themeColor="text1"/>
        </w:rPr>
        <w:t>oi</w:t>
      </w:r>
      <w:proofErr w:type="spellEnd"/>
      <w:r w:rsidR="005343E5">
        <w:rPr>
          <w:rFonts w:ascii="Aptos" w:eastAsia="Arial" w:hAnsi="Aptos" w:cs="Arial"/>
          <w:color w:val="000000" w:themeColor="text1"/>
        </w:rPr>
        <w:t>:</w:t>
      </w:r>
      <w:r w:rsidR="5E4C1D18" w:rsidRPr="7A74549D">
        <w:rPr>
          <w:rFonts w:ascii="Aptos" w:eastAsia="Arial" w:hAnsi="Aptos" w:cs="Arial"/>
          <w:color w:val="000000" w:themeColor="text1"/>
        </w:rPr>
        <w:t xml:space="preserve"> 10.1007/s00455-011-9342-4.</w:t>
      </w:r>
    </w:p>
    <w:p w14:paraId="4D5C3753" w14:textId="3708FEA0" w:rsidR="2C826BC1" w:rsidRDefault="2C826BC1">
      <w:pPr>
        <w:rPr>
          <w:rFonts w:ascii="Aptos" w:eastAsia="Aptos" w:hAnsi="Aptos" w:cs="Aptos"/>
        </w:rPr>
      </w:pPr>
      <w:proofErr w:type="spellStart"/>
      <w:r w:rsidRPr="7275CEA7">
        <w:rPr>
          <w:rFonts w:ascii="Aptos" w:eastAsia="Aptos" w:hAnsi="Aptos" w:cs="Aptos"/>
        </w:rPr>
        <w:t>Koutroumpakis</w:t>
      </w:r>
      <w:proofErr w:type="spellEnd"/>
      <w:r w:rsidRPr="7275CEA7">
        <w:rPr>
          <w:rFonts w:ascii="Aptos" w:eastAsia="Aptos" w:hAnsi="Aptos" w:cs="Aptos"/>
        </w:rPr>
        <w:t xml:space="preserve">, F., &amp; Richards, D. (2025). What's with the lump in the throat? Globus, dysphagia, and the role of the upper esophageal sphincter in laryngopharyngeal reflux disease. </w:t>
      </w:r>
      <w:r w:rsidRPr="7275CEA7">
        <w:rPr>
          <w:rFonts w:ascii="Aptos" w:eastAsia="Aptos" w:hAnsi="Aptos" w:cs="Aptos"/>
          <w:i/>
          <w:iCs/>
        </w:rPr>
        <w:t>Otolaryngologic Clinics of North America, 58</w:t>
      </w:r>
      <w:r w:rsidRPr="7275CEA7">
        <w:rPr>
          <w:rFonts w:ascii="Aptos" w:eastAsia="Aptos" w:hAnsi="Aptos" w:cs="Aptos"/>
        </w:rPr>
        <w:t xml:space="preserve">: 465-74. </w:t>
      </w:r>
      <w:proofErr w:type="spellStart"/>
      <w:r w:rsidRPr="7275CEA7">
        <w:rPr>
          <w:rFonts w:ascii="Aptos" w:eastAsia="Aptos" w:hAnsi="Aptos" w:cs="Aptos"/>
        </w:rPr>
        <w:t>doi</w:t>
      </w:r>
      <w:proofErr w:type="spellEnd"/>
      <w:r w:rsidRPr="7275CEA7">
        <w:rPr>
          <w:rFonts w:ascii="Aptos" w:eastAsia="Aptos" w:hAnsi="Aptos" w:cs="Aptos"/>
        </w:rPr>
        <w:t>: 10.1016/j.otc.2025.01.005</w:t>
      </w:r>
      <w:r w:rsidR="005343E5">
        <w:rPr>
          <w:rFonts w:ascii="Aptos" w:eastAsia="Aptos" w:hAnsi="Aptos" w:cs="Aptos"/>
        </w:rPr>
        <w:t>.</w:t>
      </w:r>
    </w:p>
    <w:p w14:paraId="28DB5FF5" w14:textId="03B5ADAD" w:rsidR="005343E5" w:rsidRPr="005343E5" w:rsidRDefault="005343E5">
      <w:pPr>
        <w:rPr>
          <w:rFonts w:ascii="Aptos" w:hAnsi="Aptos"/>
          <w:lang w:val="en-CA"/>
        </w:rPr>
      </w:pPr>
      <w:r w:rsidRPr="005343E5">
        <w:rPr>
          <w:rFonts w:ascii="Aptos" w:hAnsi="Aptos"/>
          <w:lang w:val="en-CA"/>
        </w:rPr>
        <w:t xml:space="preserve">Krekeler, B. N., Hopkins, A., Cooke, M., </w:t>
      </w:r>
      <w:proofErr w:type="spellStart"/>
      <w:r w:rsidRPr="005343E5">
        <w:rPr>
          <w:rFonts w:ascii="Aptos" w:hAnsi="Aptos"/>
          <w:lang w:val="en-CA"/>
        </w:rPr>
        <w:t>Tabangin</w:t>
      </w:r>
      <w:proofErr w:type="spellEnd"/>
      <w:r w:rsidRPr="005343E5">
        <w:rPr>
          <w:rFonts w:ascii="Aptos" w:hAnsi="Aptos"/>
          <w:lang w:val="en-CA"/>
        </w:rPr>
        <w:t xml:space="preserve">, M., Altaye, M., Wahab, S., &amp; Martin-Harris, B. (2025). Poststroke lingual function and physiology. </w:t>
      </w:r>
      <w:r w:rsidRPr="005343E5">
        <w:rPr>
          <w:rFonts w:ascii="Aptos" w:hAnsi="Aptos"/>
          <w:i/>
          <w:iCs/>
          <w:lang w:val="en-CA"/>
        </w:rPr>
        <w:t>Journal of Speech, Language, and Hearing Research, 68</w:t>
      </w:r>
      <w:r w:rsidRPr="005343E5">
        <w:rPr>
          <w:rFonts w:ascii="Aptos" w:hAnsi="Aptos"/>
          <w:lang w:val="en-CA"/>
        </w:rPr>
        <w:t xml:space="preserve">: 2318-38. </w:t>
      </w:r>
      <w:proofErr w:type="spellStart"/>
      <w:r w:rsidRPr="005343E5">
        <w:rPr>
          <w:rFonts w:ascii="Aptos" w:hAnsi="Aptos"/>
          <w:lang w:val="en-CA"/>
        </w:rPr>
        <w:t>doi</w:t>
      </w:r>
      <w:proofErr w:type="spellEnd"/>
      <w:r w:rsidRPr="005343E5">
        <w:rPr>
          <w:rFonts w:ascii="Aptos" w:hAnsi="Aptos"/>
          <w:lang w:val="en-CA"/>
        </w:rPr>
        <w:t>: 10.1044/2025_JSLHR-24-00605.</w:t>
      </w:r>
    </w:p>
    <w:p w14:paraId="16D4FE8D" w14:textId="42FB9907" w:rsidR="3F4293E4" w:rsidRDefault="3F4293E4" w:rsidP="7A74549D">
      <w:pPr>
        <w:rPr>
          <w:rFonts w:ascii="Aptos" w:eastAsia="Arial" w:hAnsi="Aptos" w:cs="Arial"/>
          <w:color w:val="000000" w:themeColor="text1"/>
        </w:rPr>
      </w:pPr>
      <w:r w:rsidRPr="7A74549D">
        <w:rPr>
          <w:rFonts w:ascii="Aptos" w:eastAsia="Arial" w:hAnsi="Aptos" w:cs="Arial"/>
          <w:color w:val="000000" w:themeColor="text1"/>
        </w:rPr>
        <w:t xml:space="preserve">Krekeler, B.N., &amp; Howell, R.J. (2024). </w:t>
      </w:r>
      <w:proofErr w:type="spellStart"/>
      <w:r w:rsidRPr="7A74549D">
        <w:rPr>
          <w:rFonts w:ascii="Aptos" w:eastAsia="Arial" w:hAnsi="Aptos" w:cs="Arial"/>
          <w:color w:val="000000" w:themeColor="text1"/>
        </w:rPr>
        <w:t>Cricopharyngeus</w:t>
      </w:r>
      <w:proofErr w:type="spellEnd"/>
      <w:r w:rsidRPr="7A74549D">
        <w:rPr>
          <w:rFonts w:ascii="Aptos" w:eastAsia="Arial" w:hAnsi="Aptos" w:cs="Arial"/>
          <w:color w:val="000000" w:themeColor="text1"/>
        </w:rPr>
        <w:t xml:space="preserve"> muscle dysfunction: a poorly defined disorder from diagnosis to treatment. </w:t>
      </w:r>
      <w:r w:rsidRPr="7A74549D">
        <w:rPr>
          <w:rFonts w:ascii="Aptos" w:eastAsia="Arial" w:hAnsi="Aptos" w:cs="Arial"/>
          <w:i/>
          <w:iCs/>
          <w:color w:val="000000" w:themeColor="text1"/>
        </w:rPr>
        <w:t xml:space="preserve">European Archives of Otorhinolaryngology, </w:t>
      </w:r>
      <w:r w:rsidR="3927131A" w:rsidRPr="7A74549D">
        <w:rPr>
          <w:rFonts w:ascii="Aptos" w:eastAsia="Arial" w:hAnsi="Aptos" w:cs="Arial"/>
          <w:i/>
          <w:iCs/>
          <w:color w:val="000000" w:themeColor="text1"/>
        </w:rPr>
        <w:t>281</w:t>
      </w:r>
      <w:r w:rsidR="3927131A" w:rsidRPr="7A74549D">
        <w:rPr>
          <w:rFonts w:ascii="Aptos" w:eastAsia="Arial" w:hAnsi="Aptos" w:cs="Arial"/>
          <w:color w:val="000000" w:themeColor="text1"/>
        </w:rPr>
        <w:t>(9): 4519-27. Doi: 10.1007/s00405-024-08644-7.</w:t>
      </w:r>
    </w:p>
    <w:p w14:paraId="22FDE5FC" w14:textId="47A94B8D" w:rsidR="00201097" w:rsidRPr="00201097" w:rsidRDefault="00201097" w:rsidP="7A74549D">
      <w:pPr>
        <w:rPr>
          <w:rFonts w:ascii="Aptos" w:eastAsia="Arial" w:hAnsi="Aptos" w:cs="Arial"/>
          <w:color w:val="000000" w:themeColor="text1"/>
          <w:lang w:val="en-CA"/>
        </w:rPr>
      </w:pPr>
      <w:r w:rsidRPr="00201097">
        <w:rPr>
          <w:rFonts w:ascii="Aptos" w:eastAsia="Arial" w:hAnsi="Aptos" w:cs="Arial"/>
          <w:color w:val="000000" w:themeColor="text1"/>
          <w:lang w:val="en-CA"/>
        </w:rPr>
        <w:t xml:space="preserve">Lee, C., Banda, K.J., Chu, Y., Liu, D., Lee, C., Sung, C., Arifin, H., &amp; Chou, K. (2025). Efficacy of swallowing rehabilitative therapies for adults with dysphagia: a network meta-analysis of randomized controlled trials. </w:t>
      </w:r>
      <w:proofErr w:type="spellStart"/>
      <w:r w:rsidRPr="00201097">
        <w:rPr>
          <w:rFonts w:ascii="Aptos" w:eastAsia="Arial" w:hAnsi="Aptos" w:cs="Arial"/>
          <w:i/>
          <w:iCs/>
          <w:color w:val="000000" w:themeColor="text1"/>
          <w:lang w:val="en-CA"/>
        </w:rPr>
        <w:t>GeroScience</w:t>
      </w:r>
      <w:proofErr w:type="spellEnd"/>
      <w:r w:rsidRPr="00201097">
        <w:rPr>
          <w:rFonts w:ascii="Aptos" w:eastAsia="Arial" w:hAnsi="Aptos" w:cs="Arial"/>
          <w:i/>
          <w:iCs/>
          <w:color w:val="000000" w:themeColor="text1"/>
          <w:lang w:val="en-CA"/>
        </w:rPr>
        <w:t>, 47</w:t>
      </w:r>
      <w:r w:rsidRPr="00201097">
        <w:rPr>
          <w:rFonts w:ascii="Aptos" w:eastAsia="Arial" w:hAnsi="Aptos" w:cs="Arial"/>
          <w:color w:val="000000" w:themeColor="text1"/>
          <w:lang w:val="en-CA"/>
        </w:rPr>
        <w:t xml:space="preserve">: 2047-2065. </w:t>
      </w:r>
      <w:proofErr w:type="spellStart"/>
      <w:r w:rsidRPr="00201097">
        <w:rPr>
          <w:rFonts w:ascii="Aptos" w:eastAsia="Arial" w:hAnsi="Aptos" w:cs="Arial"/>
          <w:color w:val="000000" w:themeColor="text1"/>
          <w:lang w:val="en-CA"/>
        </w:rPr>
        <w:t>doi</w:t>
      </w:r>
      <w:proofErr w:type="spellEnd"/>
      <w:r w:rsidRPr="00201097">
        <w:rPr>
          <w:rFonts w:ascii="Aptos" w:eastAsia="Arial" w:hAnsi="Aptos" w:cs="Arial"/>
          <w:color w:val="000000" w:themeColor="text1"/>
          <w:lang w:val="en-CA"/>
        </w:rPr>
        <w:t>: 10.1007/s11357-024-01389-5.</w:t>
      </w:r>
    </w:p>
    <w:p w14:paraId="0FD3DBB4" w14:textId="6E115F4C" w:rsidR="00D80BE7" w:rsidRPr="00D80BE7" w:rsidRDefault="00774D7D" w:rsidP="00D80BE7">
      <w:pPr>
        <w:rPr>
          <w:rFonts w:ascii="Aptos" w:eastAsia="Arial" w:hAnsi="Aptos" w:cs="Arial"/>
          <w:color w:val="000000" w:themeColor="text1"/>
        </w:rPr>
      </w:pPr>
      <w:r w:rsidRPr="00140B13">
        <w:rPr>
          <w:rFonts w:ascii="Aptos" w:eastAsia="Arial" w:hAnsi="Aptos" w:cs="Arial"/>
          <w:color w:val="000000" w:themeColor="text1"/>
        </w:rPr>
        <w:t xml:space="preserve">Leonard, R., Kendall, K.A., &amp; McKenzie, S. (2004). Structural displacements affecting pharyngeal construction in </w:t>
      </w:r>
      <w:proofErr w:type="spellStart"/>
      <w:r w:rsidRPr="00140B13">
        <w:rPr>
          <w:rFonts w:ascii="Aptos" w:eastAsia="Arial" w:hAnsi="Aptos" w:cs="Arial"/>
          <w:color w:val="000000" w:themeColor="text1"/>
        </w:rPr>
        <w:t>nondysphagic</w:t>
      </w:r>
      <w:proofErr w:type="spellEnd"/>
      <w:r w:rsidRPr="00140B13">
        <w:rPr>
          <w:rFonts w:ascii="Aptos" w:eastAsia="Arial" w:hAnsi="Aptos" w:cs="Arial"/>
          <w:color w:val="000000" w:themeColor="text1"/>
        </w:rPr>
        <w:t xml:space="preserve"> and nonelderly adults. </w:t>
      </w:r>
      <w:r w:rsidR="00D20CB0" w:rsidRPr="00140B13">
        <w:rPr>
          <w:rFonts w:ascii="Aptos" w:eastAsia="Arial" w:hAnsi="Aptos" w:cs="Arial"/>
          <w:i/>
          <w:iCs/>
          <w:color w:val="000000" w:themeColor="text1"/>
        </w:rPr>
        <w:t>Dysphagia, 19</w:t>
      </w:r>
      <w:r w:rsidR="00D20CB0" w:rsidRPr="00140B13">
        <w:rPr>
          <w:rFonts w:ascii="Aptos" w:eastAsia="Arial" w:hAnsi="Aptos" w:cs="Arial"/>
          <w:color w:val="000000" w:themeColor="text1"/>
        </w:rPr>
        <w:t xml:space="preserve">(2): 133-41. </w:t>
      </w:r>
      <w:proofErr w:type="spellStart"/>
      <w:r w:rsidR="003D179A" w:rsidRPr="00140B13">
        <w:rPr>
          <w:rFonts w:ascii="Aptos" w:eastAsia="Arial" w:hAnsi="Aptos" w:cs="Arial"/>
          <w:color w:val="000000" w:themeColor="text1"/>
        </w:rPr>
        <w:t>d</w:t>
      </w:r>
      <w:r w:rsidR="00D20CB0" w:rsidRPr="00140B13">
        <w:rPr>
          <w:rFonts w:ascii="Aptos" w:eastAsia="Arial" w:hAnsi="Aptos" w:cs="Arial"/>
          <w:color w:val="000000" w:themeColor="text1"/>
        </w:rPr>
        <w:t>oi</w:t>
      </w:r>
      <w:proofErr w:type="spellEnd"/>
      <w:r w:rsidR="00D20CB0" w:rsidRPr="00140B13">
        <w:rPr>
          <w:rFonts w:ascii="Aptos" w:eastAsia="Arial" w:hAnsi="Aptos" w:cs="Arial"/>
          <w:color w:val="000000" w:themeColor="text1"/>
        </w:rPr>
        <w:t>: 10.1007/s00455</w:t>
      </w:r>
      <w:r w:rsidR="003D179A" w:rsidRPr="00140B13">
        <w:rPr>
          <w:rFonts w:ascii="Aptos" w:eastAsia="Arial" w:hAnsi="Aptos" w:cs="Arial"/>
          <w:color w:val="000000" w:themeColor="text1"/>
        </w:rPr>
        <w:t>-003-0508-6.</w:t>
      </w:r>
    </w:p>
    <w:p w14:paraId="6AE08D57" w14:textId="37DE5CE3" w:rsidR="2881DEBA" w:rsidRDefault="2881DEBA">
      <w:pPr>
        <w:rPr>
          <w:rFonts w:ascii="Aptos" w:eastAsia="Aptos" w:hAnsi="Aptos" w:cs="Aptos"/>
        </w:rPr>
      </w:pPr>
      <w:r w:rsidRPr="7275CEA7">
        <w:rPr>
          <w:rFonts w:ascii="Aptos" w:eastAsia="Aptos" w:hAnsi="Aptos" w:cs="Aptos"/>
        </w:rPr>
        <w:t xml:space="preserve">Leonard, R., Miles, A., &amp; Allen, J. (2022). Bolus clearance ratio elevated in patients with neurogenic dysphagia compared with healthy adults: a measure of pharyngeal efficiency. </w:t>
      </w:r>
      <w:r w:rsidRPr="7275CEA7">
        <w:rPr>
          <w:rFonts w:ascii="Aptos" w:eastAsia="Aptos" w:hAnsi="Aptos" w:cs="Aptos"/>
          <w:i/>
          <w:iCs/>
        </w:rPr>
        <w:t>American Journal of Speech-Language Pathology, 32</w:t>
      </w:r>
      <w:r w:rsidRPr="7275CEA7">
        <w:rPr>
          <w:rFonts w:ascii="Aptos" w:eastAsia="Aptos" w:hAnsi="Aptos" w:cs="Aptos"/>
        </w:rPr>
        <w:t>: 107-14.</w:t>
      </w:r>
    </w:p>
    <w:p w14:paraId="04661701" w14:textId="4620E7D0" w:rsidR="003028F9" w:rsidRDefault="003028F9">
      <w:pPr>
        <w:rPr>
          <w:rFonts w:ascii="Aptos" w:eastAsia="Aptos" w:hAnsi="Aptos" w:cs="Aptos"/>
        </w:rPr>
      </w:pPr>
      <w:proofErr w:type="spellStart"/>
      <w:r>
        <w:rPr>
          <w:rFonts w:ascii="Aptos" w:eastAsia="Aptos" w:hAnsi="Aptos" w:cs="Aptos"/>
        </w:rPr>
        <w:t>Levendag</w:t>
      </w:r>
      <w:proofErr w:type="spellEnd"/>
      <w:r>
        <w:rPr>
          <w:rFonts w:ascii="Aptos" w:eastAsia="Aptos" w:hAnsi="Aptos" w:cs="Aptos"/>
        </w:rPr>
        <w:t xml:space="preserve">, P.C., </w:t>
      </w:r>
      <w:proofErr w:type="spellStart"/>
      <w:r>
        <w:rPr>
          <w:rFonts w:ascii="Aptos" w:eastAsia="Aptos" w:hAnsi="Aptos" w:cs="Aptos"/>
        </w:rPr>
        <w:t>Teguh</w:t>
      </w:r>
      <w:proofErr w:type="spellEnd"/>
      <w:r>
        <w:rPr>
          <w:rFonts w:ascii="Aptos" w:eastAsia="Aptos" w:hAnsi="Aptos" w:cs="Aptos"/>
        </w:rPr>
        <w:t xml:space="preserve">, D.N., Voet, P., </w:t>
      </w:r>
      <w:r w:rsidR="00B13882">
        <w:rPr>
          <w:rFonts w:ascii="Aptos" w:eastAsia="Aptos" w:hAnsi="Aptos" w:cs="Aptos"/>
        </w:rPr>
        <w:t xml:space="preserve">van der Est, H., </w:t>
      </w:r>
      <w:proofErr w:type="spellStart"/>
      <w:r w:rsidR="00B13882">
        <w:rPr>
          <w:rFonts w:ascii="Aptos" w:eastAsia="Aptos" w:hAnsi="Aptos" w:cs="Aptos"/>
        </w:rPr>
        <w:t>Noever</w:t>
      </w:r>
      <w:proofErr w:type="spellEnd"/>
      <w:r w:rsidR="00B13882">
        <w:rPr>
          <w:rFonts w:ascii="Aptos" w:eastAsia="Aptos" w:hAnsi="Aptos" w:cs="Aptos"/>
        </w:rPr>
        <w:t xml:space="preserve">, I., de </w:t>
      </w:r>
      <w:proofErr w:type="spellStart"/>
      <w:r w:rsidR="00B13882">
        <w:rPr>
          <w:rFonts w:ascii="Aptos" w:eastAsia="Aptos" w:hAnsi="Aptos" w:cs="Aptos"/>
        </w:rPr>
        <w:t>Kruijf</w:t>
      </w:r>
      <w:proofErr w:type="spellEnd"/>
      <w:r w:rsidR="00B13882">
        <w:rPr>
          <w:rFonts w:ascii="Aptos" w:eastAsia="Aptos" w:hAnsi="Aptos" w:cs="Aptos"/>
        </w:rPr>
        <w:t xml:space="preserve">, W.J.M., </w:t>
      </w:r>
      <w:r w:rsidR="00903F5B">
        <w:rPr>
          <w:rFonts w:ascii="Aptos" w:eastAsia="Aptos" w:hAnsi="Aptos" w:cs="Aptos"/>
        </w:rPr>
        <w:t xml:space="preserve">Kolkman-Deurloo, I., …&amp; Heijmen, B.J. (2007). Dysphagia disorders in patients with cancer of the oropharynx are significantly affected by the radiation therapy dose to the superior and middle constrictor muscle: a dose-effect relationship. </w:t>
      </w:r>
      <w:r w:rsidR="00F75868">
        <w:rPr>
          <w:rFonts w:ascii="Aptos" w:eastAsia="Aptos" w:hAnsi="Aptos" w:cs="Aptos"/>
          <w:i/>
          <w:iCs/>
        </w:rPr>
        <w:t xml:space="preserve">Radiotherapy &amp; Oncology, </w:t>
      </w:r>
      <w:r w:rsidR="002B6CA6">
        <w:rPr>
          <w:rFonts w:ascii="Aptos" w:eastAsia="Aptos" w:hAnsi="Aptos" w:cs="Aptos"/>
          <w:i/>
          <w:iCs/>
        </w:rPr>
        <w:t>85</w:t>
      </w:r>
      <w:r w:rsidR="002B6CA6">
        <w:rPr>
          <w:rFonts w:ascii="Aptos" w:eastAsia="Aptos" w:hAnsi="Aptos" w:cs="Aptos"/>
        </w:rPr>
        <w:t xml:space="preserve">(1)-64-73. </w:t>
      </w:r>
      <w:proofErr w:type="spellStart"/>
      <w:r w:rsidR="002B6CA6">
        <w:rPr>
          <w:rFonts w:ascii="Aptos" w:eastAsia="Aptos" w:hAnsi="Aptos" w:cs="Aptos"/>
        </w:rPr>
        <w:t>doi</w:t>
      </w:r>
      <w:proofErr w:type="spellEnd"/>
      <w:r w:rsidR="002B6CA6">
        <w:rPr>
          <w:rFonts w:ascii="Aptos" w:eastAsia="Aptos" w:hAnsi="Aptos" w:cs="Aptos"/>
        </w:rPr>
        <w:t>: 10.1016/j.radonc.2007.07.009.</w:t>
      </w:r>
    </w:p>
    <w:p w14:paraId="30A02675" w14:textId="2E1BCFE7" w:rsidR="00DB4352" w:rsidRPr="00DB4352" w:rsidRDefault="00DB4352">
      <w:pPr>
        <w:rPr>
          <w:rFonts w:ascii="Aptos" w:eastAsia="Aptos" w:hAnsi="Aptos" w:cs="Aptos"/>
          <w:lang w:val="en-CA"/>
        </w:rPr>
      </w:pPr>
      <w:r w:rsidRPr="00DB4352">
        <w:rPr>
          <w:rFonts w:ascii="Aptos" w:eastAsia="Aptos" w:hAnsi="Aptos" w:cs="Aptos"/>
          <w:lang w:val="en-CA"/>
        </w:rPr>
        <w:t xml:space="preserve">Madhavan, A., Carnaby, G.D., &amp; Crary, M.A. (2015). 'Food sticking in my throat': videofluoroscopic examination of a common symptom. </w:t>
      </w:r>
      <w:r w:rsidRPr="00DB4352">
        <w:rPr>
          <w:rFonts w:ascii="Aptos" w:eastAsia="Aptos" w:hAnsi="Aptos" w:cs="Aptos"/>
          <w:i/>
          <w:iCs/>
          <w:lang w:val="en-CA"/>
        </w:rPr>
        <w:t>Dysphagia, 30</w:t>
      </w:r>
      <w:r w:rsidRPr="00DB4352">
        <w:rPr>
          <w:rFonts w:ascii="Aptos" w:eastAsia="Aptos" w:hAnsi="Aptos" w:cs="Aptos"/>
          <w:lang w:val="en-CA"/>
        </w:rPr>
        <w:t xml:space="preserve">: 434-8. </w:t>
      </w:r>
      <w:proofErr w:type="spellStart"/>
      <w:r w:rsidRPr="00DB4352">
        <w:rPr>
          <w:rFonts w:ascii="Aptos" w:eastAsia="Aptos" w:hAnsi="Aptos" w:cs="Aptos"/>
          <w:lang w:val="en-CA"/>
        </w:rPr>
        <w:t>doi</w:t>
      </w:r>
      <w:proofErr w:type="spellEnd"/>
      <w:r w:rsidRPr="00DB4352">
        <w:rPr>
          <w:rFonts w:ascii="Aptos" w:eastAsia="Aptos" w:hAnsi="Aptos" w:cs="Aptos"/>
          <w:lang w:val="en-CA"/>
        </w:rPr>
        <w:t>: 10.1007/s00455-015-9605-6</w:t>
      </w:r>
      <w:r>
        <w:rPr>
          <w:rFonts w:ascii="Aptos" w:eastAsia="Aptos" w:hAnsi="Aptos" w:cs="Aptos"/>
          <w:lang w:val="en-CA"/>
        </w:rPr>
        <w:t>.</w:t>
      </w:r>
    </w:p>
    <w:p w14:paraId="0142B043" w14:textId="78CEDB04" w:rsidR="005E6A1F" w:rsidRDefault="005E6A1F">
      <w:pPr>
        <w:rPr>
          <w:rFonts w:ascii="Aptos" w:hAnsi="Aptos"/>
          <w:lang w:val="en-CA"/>
        </w:rPr>
      </w:pPr>
      <w:r w:rsidRPr="005E6A1F">
        <w:rPr>
          <w:rFonts w:ascii="Aptos" w:hAnsi="Aptos"/>
          <w:lang w:val="en-CA"/>
        </w:rPr>
        <w:t xml:space="preserve">Malik, A., Sharin, F., Balaji, A., Mathur, Y., Nair, S., Chaturvedi, P., &amp; Nair, D. (2024). Swallowing in advanced oral cancers: a prospective observational study. </w:t>
      </w:r>
      <w:r w:rsidRPr="005E6A1F">
        <w:rPr>
          <w:rFonts w:ascii="Aptos" w:hAnsi="Aptos"/>
          <w:i/>
          <w:iCs/>
          <w:lang w:val="en-CA"/>
        </w:rPr>
        <w:t xml:space="preserve">Journal of Cancer Research and Therapeutics, 20: </w:t>
      </w:r>
      <w:r w:rsidRPr="005E6A1F">
        <w:rPr>
          <w:rFonts w:ascii="Aptos" w:hAnsi="Aptos"/>
          <w:lang w:val="en-CA"/>
        </w:rPr>
        <w:t>340-8.</w:t>
      </w:r>
    </w:p>
    <w:p w14:paraId="57DA1FE3" w14:textId="685316EE" w:rsidR="000B21BC" w:rsidRDefault="000B21BC">
      <w:pPr>
        <w:rPr>
          <w:rFonts w:ascii="Aptos" w:hAnsi="Aptos"/>
        </w:rPr>
      </w:pPr>
      <w:proofErr w:type="spellStart"/>
      <w:r w:rsidRPr="000B21BC">
        <w:rPr>
          <w:rFonts w:ascii="Aptos" w:hAnsi="Aptos"/>
        </w:rPr>
        <w:t>Mancopes</w:t>
      </w:r>
      <w:proofErr w:type="spellEnd"/>
      <w:r w:rsidRPr="000B21BC">
        <w:rPr>
          <w:rFonts w:ascii="Aptos" w:hAnsi="Aptos"/>
        </w:rPr>
        <w:t xml:space="preserve">, R., Peladeau-Pigeon, M., Barrett, E., Guran, A., </w:t>
      </w:r>
      <w:proofErr w:type="spellStart"/>
      <w:r w:rsidRPr="000B21BC">
        <w:rPr>
          <w:rFonts w:ascii="Aptos" w:hAnsi="Aptos"/>
        </w:rPr>
        <w:t>Smaoui</w:t>
      </w:r>
      <w:proofErr w:type="spellEnd"/>
      <w:r w:rsidRPr="000B21BC">
        <w:rPr>
          <w:rFonts w:ascii="Aptos" w:hAnsi="Aptos"/>
        </w:rPr>
        <w:t xml:space="preserve">, S., Schmidt </w:t>
      </w:r>
      <w:proofErr w:type="spellStart"/>
      <w:r w:rsidRPr="000B21BC">
        <w:rPr>
          <w:rFonts w:ascii="Aptos" w:hAnsi="Aptos"/>
        </w:rPr>
        <w:t>Pasqualoto</w:t>
      </w:r>
      <w:proofErr w:type="spellEnd"/>
      <w:r w:rsidRPr="000B21BC">
        <w:rPr>
          <w:rFonts w:ascii="Aptos" w:hAnsi="Aptos"/>
        </w:rPr>
        <w:t xml:space="preserve">, A., &amp; Steele, C. (2020). Quantitative videofluoroscopic analysis of swallowing physiology and function in individuals with chronic obstructive pulmonary disease. </w:t>
      </w:r>
      <w:r w:rsidRPr="000B21BC">
        <w:rPr>
          <w:rFonts w:ascii="Aptos" w:hAnsi="Aptos"/>
          <w:i/>
          <w:iCs/>
        </w:rPr>
        <w:t>Journal of Speech, Language, and Hearing Research, 63</w:t>
      </w:r>
      <w:r w:rsidRPr="000B21BC">
        <w:rPr>
          <w:rFonts w:ascii="Aptos" w:hAnsi="Aptos"/>
        </w:rPr>
        <w:t>: 3643-58.</w:t>
      </w:r>
    </w:p>
    <w:p w14:paraId="07D1041C" w14:textId="0611E4BE" w:rsidR="008356BC" w:rsidRPr="008356BC" w:rsidRDefault="008356BC">
      <w:pPr>
        <w:rPr>
          <w:rFonts w:ascii="Aptos" w:hAnsi="Aptos"/>
          <w:lang w:val="en-CA"/>
        </w:rPr>
      </w:pPr>
      <w:proofErr w:type="spellStart"/>
      <w:r w:rsidRPr="008356BC">
        <w:rPr>
          <w:rFonts w:ascii="Aptos" w:hAnsi="Aptos"/>
          <w:lang w:val="en-CA"/>
        </w:rPr>
        <w:t>Mancopes</w:t>
      </w:r>
      <w:proofErr w:type="spellEnd"/>
      <w:r w:rsidRPr="008356BC">
        <w:rPr>
          <w:rFonts w:ascii="Aptos" w:hAnsi="Aptos"/>
          <w:lang w:val="en-CA"/>
        </w:rPr>
        <w:t xml:space="preserve">, R., </w:t>
      </w:r>
      <w:proofErr w:type="spellStart"/>
      <w:r w:rsidRPr="008356BC">
        <w:rPr>
          <w:rFonts w:ascii="Aptos" w:hAnsi="Aptos"/>
          <w:lang w:val="en-CA"/>
        </w:rPr>
        <w:t>Smaoui</w:t>
      </w:r>
      <w:proofErr w:type="spellEnd"/>
      <w:r w:rsidRPr="008356BC">
        <w:rPr>
          <w:rFonts w:ascii="Aptos" w:hAnsi="Aptos"/>
          <w:lang w:val="en-CA"/>
        </w:rPr>
        <w:t xml:space="preserve">, S., &amp; Steele, C.M. (2020). Effects of expiratory muscle strength training on videofluoroscopic measures of swallowing: a systematic review. </w:t>
      </w:r>
      <w:r w:rsidRPr="008356BC">
        <w:rPr>
          <w:rFonts w:ascii="Aptos" w:hAnsi="Aptos"/>
          <w:i/>
          <w:iCs/>
          <w:lang w:val="en-CA"/>
        </w:rPr>
        <w:t>American Journal of Speech-Language Pathology, 29</w:t>
      </w:r>
      <w:r w:rsidRPr="008356BC">
        <w:rPr>
          <w:rFonts w:ascii="Aptos" w:hAnsi="Aptos"/>
          <w:lang w:val="en-CA"/>
        </w:rPr>
        <w:t xml:space="preserve">: 335-56. </w:t>
      </w:r>
      <w:proofErr w:type="spellStart"/>
      <w:r w:rsidRPr="008356BC">
        <w:rPr>
          <w:rFonts w:ascii="Aptos" w:hAnsi="Aptos"/>
          <w:lang w:val="en-CA"/>
        </w:rPr>
        <w:t>doi</w:t>
      </w:r>
      <w:proofErr w:type="spellEnd"/>
      <w:r w:rsidRPr="008356BC">
        <w:rPr>
          <w:rFonts w:ascii="Aptos" w:hAnsi="Aptos"/>
          <w:lang w:val="en-CA"/>
        </w:rPr>
        <w:t>: 10.1044/2019_AJSLO-19-00107.</w:t>
      </w:r>
    </w:p>
    <w:p w14:paraId="120E939F" w14:textId="79B261FA" w:rsidR="00EF520B" w:rsidRPr="005E5FF0" w:rsidRDefault="00EF520B">
      <w:pPr>
        <w:rPr>
          <w:rFonts w:ascii="Aptos" w:hAnsi="Aptos"/>
          <w:lang w:val="en-CA"/>
        </w:rPr>
      </w:pPr>
      <w:r>
        <w:rPr>
          <w:rFonts w:ascii="Aptos" w:hAnsi="Aptos"/>
        </w:rPr>
        <w:t xml:space="preserve">Martin-Harris, B., Bonilha, H.S., Brodsky, M.B., Francis, D.O., </w:t>
      </w:r>
      <w:r w:rsidR="00B86528">
        <w:rPr>
          <w:rFonts w:ascii="Aptos" w:hAnsi="Aptos"/>
        </w:rPr>
        <w:t xml:space="preserve">Fynes, M.M., Martino, R., O-Rourke, A.K., … &amp; Zarzour, J. (2021). The modified barium swallow study for oropharyngeal dysphagia: recommendations from an interdisciplinary expert panel. </w:t>
      </w:r>
      <w:r w:rsidR="005E5FF0">
        <w:rPr>
          <w:rFonts w:ascii="Aptos" w:hAnsi="Aptos"/>
          <w:i/>
          <w:iCs/>
        </w:rPr>
        <w:t>Perspectives of the AHSA Special Interest Groups, 6</w:t>
      </w:r>
      <w:r w:rsidR="005E5FF0">
        <w:rPr>
          <w:rFonts w:ascii="Aptos" w:hAnsi="Aptos"/>
        </w:rPr>
        <w:t xml:space="preserve">(3): 610-9. </w:t>
      </w:r>
      <w:proofErr w:type="spellStart"/>
      <w:r w:rsidR="005E5FF0">
        <w:rPr>
          <w:rFonts w:ascii="Aptos" w:hAnsi="Aptos"/>
        </w:rPr>
        <w:t>doi</w:t>
      </w:r>
      <w:proofErr w:type="spellEnd"/>
      <w:r w:rsidR="005E5FF0">
        <w:rPr>
          <w:rFonts w:ascii="Aptos" w:hAnsi="Aptos"/>
        </w:rPr>
        <w:t>: 10.1044/2021_PERSP-20-00303.</w:t>
      </w:r>
    </w:p>
    <w:p w14:paraId="732B2CCF" w14:textId="495CA382" w:rsidR="2881DEBA" w:rsidRDefault="2881DEBA">
      <w:proofErr w:type="spellStart"/>
      <w:r w:rsidRPr="7275CEA7">
        <w:rPr>
          <w:rFonts w:ascii="Aptos" w:eastAsia="Aptos" w:hAnsi="Aptos" w:cs="Aptos"/>
        </w:rPr>
        <w:t>Miarons</w:t>
      </w:r>
      <w:proofErr w:type="spellEnd"/>
      <w:r w:rsidRPr="7275CEA7">
        <w:rPr>
          <w:rFonts w:ascii="Aptos" w:eastAsia="Aptos" w:hAnsi="Aptos" w:cs="Aptos"/>
        </w:rPr>
        <w:t xml:space="preserve">, M., Clave, P., Wijngaard, R., Ortega, O., Arreola, V., Nascimento, W., &amp; Rofes, L. (2018). Pathophysiology of oropharyngeal dysphagia assessed by </w:t>
      </w:r>
      <w:proofErr w:type="spellStart"/>
      <w:r w:rsidRPr="7275CEA7">
        <w:rPr>
          <w:rFonts w:ascii="Aptos" w:eastAsia="Aptos" w:hAnsi="Aptos" w:cs="Aptos"/>
        </w:rPr>
        <w:t>videofluoroscopy</w:t>
      </w:r>
      <w:proofErr w:type="spellEnd"/>
      <w:r w:rsidRPr="7275CEA7">
        <w:rPr>
          <w:rFonts w:ascii="Aptos" w:eastAsia="Aptos" w:hAnsi="Aptos" w:cs="Aptos"/>
        </w:rPr>
        <w:t xml:space="preserve"> in patients with dementia taking antipsychotics. </w:t>
      </w:r>
      <w:r w:rsidRPr="7275CEA7">
        <w:rPr>
          <w:rFonts w:ascii="Aptos" w:eastAsia="Aptos" w:hAnsi="Aptos" w:cs="Aptos"/>
          <w:i/>
          <w:iCs/>
        </w:rPr>
        <w:t xml:space="preserve">JAMDA, </w:t>
      </w:r>
      <w:r w:rsidRPr="7275CEA7">
        <w:rPr>
          <w:rFonts w:ascii="Aptos" w:eastAsia="Aptos" w:hAnsi="Aptos" w:cs="Aptos"/>
        </w:rPr>
        <w:t xml:space="preserve">812.e1-10. </w:t>
      </w:r>
      <w:proofErr w:type="spellStart"/>
      <w:r w:rsidRPr="7275CEA7">
        <w:rPr>
          <w:rFonts w:ascii="Aptos" w:eastAsia="Aptos" w:hAnsi="Aptos" w:cs="Aptos"/>
        </w:rPr>
        <w:t>doi</w:t>
      </w:r>
      <w:proofErr w:type="spellEnd"/>
      <w:r w:rsidRPr="7275CEA7">
        <w:rPr>
          <w:rFonts w:ascii="Aptos" w:eastAsia="Aptos" w:hAnsi="Aptos" w:cs="Aptos"/>
        </w:rPr>
        <w:t>: 10.1016/j.jamda.2018.04.016</w:t>
      </w:r>
    </w:p>
    <w:p w14:paraId="688A4055" w14:textId="640C14B6" w:rsidR="5B1AA7E6" w:rsidRDefault="5B1AA7E6" w:rsidP="0AC3A8DB">
      <w:pPr>
        <w:rPr>
          <w:rFonts w:ascii="Aptos" w:eastAsia="Arial" w:hAnsi="Aptos" w:cs="Arial"/>
          <w:color w:val="000000" w:themeColor="text1"/>
        </w:rPr>
      </w:pPr>
      <w:r w:rsidRPr="0AC3A8DB">
        <w:rPr>
          <w:rFonts w:ascii="Aptos" w:eastAsia="Arial" w:hAnsi="Aptos" w:cs="Arial"/>
          <w:color w:val="000000" w:themeColor="text1"/>
        </w:rPr>
        <w:t xml:space="preserve">Min, Y., Kim, W., Kang, S.S., Choi, J.M., Yeom, J.S., &amp; Paik, N. (2016). Incidence of dysphagia and serial videofluoroscopic swallow study findings after anterior </w:t>
      </w:r>
      <w:r w:rsidR="17914062" w:rsidRPr="0AC3A8DB">
        <w:rPr>
          <w:rFonts w:ascii="Aptos" w:eastAsia="Arial" w:hAnsi="Aptos" w:cs="Arial"/>
          <w:color w:val="000000" w:themeColor="text1"/>
        </w:rPr>
        <w:t xml:space="preserve">cervical discectomy and fusion: a prospective study. </w:t>
      </w:r>
      <w:r w:rsidR="17914062" w:rsidRPr="0AC3A8DB">
        <w:rPr>
          <w:rFonts w:ascii="Aptos" w:eastAsia="Arial" w:hAnsi="Aptos" w:cs="Arial"/>
          <w:i/>
          <w:iCs/>
          <w:color w:val="000000" w:themeColor="text1"/>
        </w:rPr>
        <w:t>Clinical Spine Surgery, 29</w:t>
      </w:r>
      <w:r w:rsidR="17914062" w:rsidRPr="0AC3A8DB">
        <w:rPr>
          <w:rFonts w:ascii="Aptos" w:eastAsia="Arial" w:hAnsi="Aptos" w:cs="Arial"/>
          <w:color w:val="000000" w:themeColor="text1"/>
        </w:rPr>
        <w:t>(4</w:t>
      </w:r>
      <w:proofErr w:type="gramStart"/>
      <w:r w:rsidR="17914062" w:rsidRPr="0AC3A8DB">
        <w:rPr>
          <w:rFonts w:ascii="Aptos" w:eastAsia="Arial" w:hAnsi="Aptos" w:cs="Arial"/>
          <w:color w:val="000000" w:themeColor="text1"/>
        </w:rPr>
        <w:t>):E</w:t>
      </w:r>
      <w:proofErr w:type="gramEnd"/>
      <w:r w:rsidR="17914062" w:rsidRPr="0AC3A8DB">
        <w:rPr>
          <w:rFonts w:ascii="Aptos" w:eastAsia="Arial" w:hAnsi="Aptos" w:cs="Arial"/>
          <w:color w:val="000000" w:themeColor="text1"/>
        </w:rPr>
        <w:t>177-81.</w:t>
      </w:r>
    </w:p>
    <w:p w14:paraId="2BAD3D00" w14:textId="5E93C802" w:rsidR="00261225" w:rsidRPr="00261225" w:rsidRDefault="00261225" w:rsidP="0AC3A8DB">
      <w:pPr>
        <w:rPr>
          <w:rFonts w:ascii="Aptos" w:eastAsia="Arial" w:hAnsi="Aptos" w:cs="Arial"/>
          <w:color w:val="000000" w:themeColor="text1"/>
          <w:lang w:val="en-CA"/>
        </w:rPr>
      </w:pPr>
      <w:proofErr w:type="spellStart"/>
      <w:r w:rsidRPr="00261225">
        <w:rPr>
          <w:rFonts w:ascii="Aptos" w:eastAsia="Arial" w:hAnsi="Aptos" w:cs="Arial"/>
          <w:color w:val="000000" w:themeColor="text1"/>
          <w:lang w:val="en-CA"/>
        </w:rPr>
        <w:t>Molfenter</w:t>
      </w:r>
      <w:proofErr w:type="spellEnd"/>
      <w:r w:rsidRPr="00261225">
        <w:rPr>
          <w:rFonts w:ascii="Aptos" w:eastAsia="Arial" w:hAnsi="Aptos" w:cs="Arial"/>
          <w:color w:val="000000" w:themeColor="text1"/>
          <w:lang w:val="en-CA"/>
        </w:rPr>
        <w:t xml:space="preserve">, S.M., Leigh, C., &amp; Steele, C.M. (2014). Event sequence variability in healthy swallowing: building on previous findings. </w:t>
      </w:r>
      <w:r w:rsidRPr="00261225">
        <w:rPr>
          <w:rFonts w:ascii="Aptos" w:eastAsia="Arial" w:hAnsi="Aptos" w:cs="Arial"/>
          <w:i/>
          <w:iCs/>
          <w:color w:val="000000" w:themeColor="text1"/>
          <w:lang w:val="en-CA"/>
        </w:rPr>
        <w:t>Dysphagia, 29</w:t>
      </w:r>
      <w:r w:rsidRPr="00261225">
        <w:rPr>
          <w:rFonts w:ascii="Aptos" w:eastAsia="Arial" w:hAnsi="Aptos" w:cs="Arial"/>
          <w:color w:val="000000" w:themeColor="text1"/>
          <w:lang w:val="en-CA"/>
        </w:rPr>
        <w:t xml:space="preserve">(2): 234-42. </w:t>
      </w:r>
      <w:proofErr w:type="spellStart"/>
      <w:r w:rsidRPr="00261225">
        <w:rPr>
          <w:rFonts w:ascii="Aptos" w:eastAsia="Arial" w:hAnsi="Aptos" w:cs="Arial"/>
          <w:color w:val="000000" w:themeColor="text1"/>
          <w:lang w:val="en-CA"/>
        </w:rPr>
        <w:t>doi</w:t>
      </w:r>
      <w:proofErr w:type="spellEnd"/>
      <w:r w:rsidRPr="00261225">
        <w:rPr>
          <w:rFonts w:ascii="Aptos" w:eastAsia="Arial" w:hAnsi="Aptos" w:cs="Arial"/>
          <w:color w:val="000000" w:themeColor="text1"/>
          <w:lang w:val="en-CA"/>
        </w:rPr>
        <w:t>: 10.1007/s00455-013-9501-x.</w:t>
      </w:r>
    </w:p>
    <w:p w14:paraId="3258B2E5" w14:textId="00BEB0C7" w:rsidR="00D80BE7" w:rsidRDefault="00D80BE7" w:rsidP="00D80BE7">
      <w:pPr>
        <w:spacing w:after="0"/>
        <w:rPr>
          <w:rFonts w:ascii="Aptos" w:eastAsiaTheme="minorEastAsia" w:hAnsi="Aptos"/>
          <w:bCs/>
        </w:rPr>
      </w:pPr>
      <w:proofErr w:type="spellStart"/>
      <w:r w:rsidRPr="00D80BE7">
        <w:rPr>
          <w:rFonts w:ascii="Aptos" w:eastAsiaTheme="minorEastAsia" w:hAnsi="Aptos"/>
          <w:bCs/>
        </w:rPr>
        <w:t>Molfenter</w:t>
      </w:r>
      <w:proofErr w:type="spellEnd"/>
      <w:r w:rsidRPr="00D80BE7">
        <w:rPr>
          <w:rFonts w:ascii="Aptos" w:eastAsiaTheme="minorEastAsia" w:hAnsi="Aptos"/>
          <w:bCs/>
        </w:rPr>
        <w:t xml:space="preserve">, S.M., &amp; Steele, C.M. (2012). Temporal variability in the deglutition literature. </w:t>
      </w:r>
      <w:r w:rsidRPr="00D80BE7">
        <w:rPr>
          <w:rFonts w:ascii="Aptos" w:eastAsiaTheme="minorEastAsia" w:hAnsi="Aptos"/>
          <w:bCs/>
          <w:i/>
          <w:iCs/>
        </w:rPr>
        <w:t>Dysphagia, 27</w:t>
      </w:r>
      <w:r w:rsidRPr="00D80BE7">
        <w:rPr>
          <w:rFonts w:ascii="Aptos" w:eastAsiaTheme="minorEastAsia" w:hAnsi="Aptos"/>
          <w:bCs/>
        </w:rPr>
        <w:t>(2): 162-77.</w:t>
      </w:r>
    </w:p>
    <w:p w14:paraId="54FDF241" w14:textId="77777777" w:rsidR="000358C9" w:rsidRDefault="000358C9" w:rsidP="00D80BE7">
      <w:pPr>
        <w:spacing w:after="0"/>
        <w:rPr>
          <w:rFonts w:ascii="Aptos" w:eastAsiaTheme="minorEastAsia" w:hAnsi="Aptos"/>
          <w:bCs/>
        </w:rPr>
      </w:pPr>
    </w:p>
    <w:p w14:paraId="650DA0CF" w14:textId="3DFB4352" w:rsidR="000358C9" w:rsidRPr="000358C9" w:rsidRDefault="000358C9" w:rsidP="00D80BE7">
      <w:pPr>
        <w:spacing w:after="0"/>
        <w:rPr>
          <w:rFonts w:ascii="Aptos" w:eastAsiaTheme="minorEastAsia" w:hAnsi="Aptos"/>
          <w:bCs/>
          <w:lang w:val="en-CA"/>
        </w:rPr>
      </w:pPr>
      <w:r w:rsidRPr="000358C9">
        <w:rPr>
          <w:rFonts w:ascii="Aptos" w:eastAsiaTheme="minorEastAsia" w:hAnsi="Aptos"/>
          <w:bCs/>
          <w:lang w:val="en-CA"/>
        </w:rPr>
        <w:t xml:space="preserve">Mulheren, R.W., Azola, A.M., </w:t>
      </w:r>
      <w:proofErr w:type="spellStart"/>
      <w:r w:rsidRPr="000358C9">
        <w:rPr>
          <w:rFonts w:ascii="Aptos" w:eastAsiaTheme="minorEastAsia" w:hAnsi="Aptos"/>
          <w:bCs/>
          <w:lang w:val="en-CA"/>
        </w:rPr>
        <w:t>Kwaitkowski</w:t>
      </w:r>
      <w:proofErr w:type="spellEnd"/>
      <w:r w:rsidRPr="000358C9">
        <w:rPr>
          <w:rFonts w:ascii="Aptos" w:eastAsiaTheme="minorEastAsia" w:hAnsi="Aptos"/>
          <w:bCs/>
          <w:lang w:val="en-CA"/>
        </w:rPr>
        <w:t xml:space="preserve">, S., Karagiorgos, E., Humbert, I., Palmer, J.B., &amp; Gonzalez-Fernandez, M. (2018). Swallowing changes in community-dwelling older adults. </w:t>
      </w:r>
      <w:r w:rsidRPr="000358C9">
        <w:rPr>
          <w:rFonts w:ascii="Aptos" w:eastAsiaTheme="minorEastAsia" w:hAnsi="Aptos"/>
          <w:bCs/>
          <w:i/>
          <w:iCs/>
          <w:lang w:val="en-CA"/>
        </w:rPr>
        <w:t>Dysphagia, 33</w:t>
      </w:r>
      <w:r w:rsidRPr="000358C9">
        <w:rPr>
          <w:rFonts w:ascii="Aptos" w:eastAsiaTheme="minorEastAsia" w:hAnsi="Aptos"/>
          <w:bCs/>
          <w:lang w:val="en-CA"/>
        </w:rPr>
        <w:t xml:space="preserve">: 848-56. </w:t>
      </w:r>
      <w:proofErr w:type="spellStart"/>
      <w:r w:rsidRPr="000358C9">
        <w:rPr>
          <w:rFonts w:ascii="Aptos" w:eastAsiaTheme="minorEastAsia" w:hAnsi="Aptos"/>
          <w:bCs/>
          <w:lang w:val="en-CA"/>
        </w:rPr>
        <w:t>doi</w:t>
      </w:r>
      <w:proofErr w:type="spellEnd"/>
      <w:r w:rsidRPr="000358C9">
        <w:rPr>
          <w:rFonts w:ascii="Aptos" w:eastAsiaTheme="minorEastAsia" w:hAnsi="Aptos"/>
          <w:bCs/>
          <w:lang w:val="en-CA"/>
        </w:rPr>
        <w:t>: 10.1007/s00455-018-9911-x</w:t>
      </w:r>
      <w:r>
        <w:rPr>
          <w:rFonts w:ascii="Aptos" w:eastAsiaTheme="minorEastAsia" w:hAnsi="Aptos"/>
          <w:bCs/>
          <w:lang w:val="en-CA"/>
        </w:rPr>
        <w:t>.</w:t>
      </w:r>
    </w:p>
    <w:p w14:paraId="4D03AE9E" w14:textId="103AC84E" w:rsidR="0AC3A8DB" w:rsidRDefault="0AC3A8DB" w:rsidP="0AC3A8DB">
      <w:pPr>
        <w:spacing w:after="0"/>
        <w:rPr>
          <w:rFonts w:ascii="Aptos" w:eastAsiaTheme="minorEastAsia" w:hAnsi="Aptos"/>
        </w:rPr>
      </w:pPr>
    </w:p>
    <w:p w14:paraId="68714DBF" w14:textId="035FD7BC" w:rsidR="201145A0" w:rsidRDefault="201145A0" w:rsidP="0AC3A8DB">
      <w:pPr>
        <w:spacing w:after="0"/>
        <w:rPr>
          <w:rFonts w:ascii="Aptos" w:eastAsiaTheme="minorEastAsia" w:hAnsi="Aptos"/>
        </w:rPr>
      </w:pPr>
      <w:r w:rsidRPr="0AC3A8DB">
        <w:rPr>
          <w:rFonts w:ascii="Aptos" w:eastAsiaTheme="minorEastAsia" w:hAnsi="Aptos"/>
        </w:rPr>
        <w:t xml:space="preserve">Muss, L., </w:t>
      </w:r>
      <w:proofErr w:type="spellStart"/>
      <w:r w:rsidRPr="0AC3A8DB">
        <w:rPr>
          <w:rFonts w:ascii="Aptos" w:eastAsiaTheme="minorEastAsia" w:hAnsi="Aptos"/>
        </w:rPr>
        <w:t>Wilmskoetter</w:t>
      </w:r>
      <w:proofErr w:type="spellEnd"/>
      <w:r w:rsidRPr="0AC3A8DB">
        <w:rPr>
          <w:rFonts w:ascii="Aptos" w:eastAsiaTheme="minorEastAsia" w:hAnsi="Aptos"/>
        </w:rPr>
        <w:t xml:space="preserve">, J., Richter, K., Fix, C., </w:t>
      </w:r>
      <w:proofErr w:type="spellStart"/>
      <w:r w:rsidRPr="0AC3A8DB">
        <w:rPr>
          <w:rFonts w:ascii="Aptos" w:eastAsiaTheme="minorEastAsia" w:hAnsi="Aptos"/>
        </w:rPr>
        <w:t>Stanschus</w:t>
      </w:r>
      <w:proofErr w:type="spellEnd"/>
      <w:r w:rsidRPr="0AC3A8DB">
        <w:rPr>
          <w:rFonts w:ascii="Aptos" w:eastAsiaTheme="minorEastAsia" w:hAnsi="Aptos"/>
        </w:rPr>
        <w:t xml:space="preserve">, S., Pitzen, T., Drumm, J., &amp; </w:t>
      </w:r>
      <w:proofErr w:type="spellStart"/>
      <w:r w:rsidRPr="0AC3A8DB">
        <w:rPr>
          <w:rFonts w:ascii="Aptos" w:eastAsiaTheme="minorEastAsia" w:hAnsi="Aptos"/>
        </w:rPr>
        <w:t>Molfenter</w:t>
      </w:r>
      <w:proofErr w:type="spellEnd"/>
      <w:r w:rsidRPr="0AC3A8DB">
        <w:rPr>
          <w:rFonts w:ascii="Aptos" w:eastAsiaTheme="minorEastAsia" w:hAnsi="Aptos"/>
        </w:rPr>
        <w:t>, S.</w:t>
      </w:r>
      <w:r w:rsidR="0BFEFFD1" w:rsidRPr="0AC3A8DB">
        <w:rPr>
          <w:rFonts w:ascii="Aptos" w:eastAsiaTheme="minorEastAsia" w:hAnsi="Aptos"/>
        </w:rPr>
        <w:t xml:space="preserve"> (2017). Changes in swallowing after anterior cervical discectomy and fusion with instrumentation: a presurgical versus postsurgical videofluoroscopic comparison. </w:t>
      </w:r>
      <w:r w:rsidR="0BFEFFD1" w:rsidRPr="0AC3A8DB">
        <w:rPr>
          <w:rFonts w:ascii="Aptos" w:eastAsiaTheme="minorEastAsia" w:hAnsi="Aptos"/>
          <w:i/>
          <w:iCs/>
        </w:rPr>
        <w:t>Journal of Speech, Language, and He</w:t>
      </w:r>
      <w:r w:rsidR="5E2F1238" w:rsidRPr="0AC3A8DB">
        <w:rPr>
          <w:rFonts w:ascii="Aptos" w:eastAsiaTheme="minorEastAsia" w:hAnsi="Aptos"/>
          <w:i/>
          <w:iCs/>
        </w:rPr>
        <w:t>aring Research, 60</w:t>
      </w:r>
      <w:r w:rsidR="5E2F1238" w:rsidRPr="0AC3A8DB">
        <w:rPr>
          <w:rFonts w:ascii="Aptos" w:eastAsiaTheme="minorEastAsia" w:hAnsi="Aptos"/>
        </w:rPr>
        <w:t>(4):785-93.</w:t>
      </w:r>
    </w:p>
    <w:p w14:paraId="5AED33F3" w14:textId="77777777" w:rsidR="00564D2E" w:rsidRDefault="00564D2E" w:rsidP="0AC3A8DB">
      <w:pPr>
        <w:spacing w:after="0"/>
        <w:rPr>
          <w:rFonts w:ascii="Aptos" w:eastAsiaTheme="minorEastAsia" w:hAnsi="Aptos"/>
        </w:rPr>
      </w:pPr>
    </w:p>
    <w:p w14:paraId="24DC683A" w14:textId="77C43388" w:rsidR="00564D2E" w:rsidRPr="00564D2E" w:rsidRDefault="00564D2E" w:rsidP="0AC3A8DB">
      <w:pPr>
        <w:spacing w:after="0"/>
        <w:rPr>
          <w:rFonts w:ascii="Aptos" w:eastAsiaTheme="minorEastAsia" w:hAnsi="Aptos"/>
          <w:lang w:val="en-CA"/>
        </w:rPr>
      </w:pPr>
      <w:r w:rsidRPr="00564D2E">
        <w:rPr>
          <w:rFonts w:ascii="Aptos" w:eastAsiaTheme="minorEastAsia" w:hAnsi="Aptos"/>
          <w:lang w:val="en-CA"/>
        </w:rPr>
        <w:t xml:space="preserve">Nakamori, M., Toko, M., Yamada, H., Hayashi, Y., Ushio, K., Yoshikawa, K., Haruta, A., ... &amp; Maruyama, H. (2024). Association between motor symptoms of </w:t>
      </w:r>
      <w:proofErr w:type="spellStart"/>
      <w:r w:rsidRPr="00564D2E">
        <w:rPr>
          <w:rFonts w:ascii="Aptos" w:eastAsiaTheme="minorEastAsia" w:hAnsi="Aptos"/>
          <w:lang w:val="en-CA"/>
        </w:rPr>
        <w:t>parkinson's</w:t>
      </w:r>
      <w:proofErr w:type="spellEnd"/>
      <w:r w:rsidRPr="00564D2E">
        <w:rPr>
          <w:rFonts w:ascii="Aptos" w:eastAsiaTheme="minorEastAsia" w:hAnsi="Aptos"/>
          <w:lang w:val="en-CA"/>
        </w:rPr>
        <w:t xml:space="preserve"> disease and swallowing disorders. </w:t>
      </w:r>
      <w:proofErr w:type="spellStart"/>
      <w:r w:rsidRPr="00564D2E">
        <w:rPr>
          <w:rFonts w:ascii="Aptos" w:eastAsiaTheme="minorEastAsia" w:hAnsi="Aptos"/>
          <w:i/>
          <w:iCs/>
          <w:lang w:val="en-CA"/>
        </w:rPr>
        <w:t>Neurologiccal</w:t>
      </w:r>
      <w:proofErr w:type="spellEnd"/>
      <w:r w:rsidRPr="00564D2E">
        <w:rPr>
          <w:rFonts w:ascii="Aptos" w:eastAsiaTheme="minorEastAsia" w:hAnsi="Aptos"/>
          <w:i/>
          <w:iCs/>
          <w:lang w:val="en-CA"/>
        </w:rPr>
        <w:t xml:space="preserve"> Sciences, 45</w:t>
      </w:r>
      <w:r w:rsidRPr="00564D2E">
        <w:rPr>
          <w:rFonts w:ascii="Aptos" w:eastAsiaTheme="minorEastAsia" w:hAnsi="Aptos"/>
          <w:lang w:val="en-CA"/>
        </w:rPr>
        <w:t xml:space="preserve">: 2021-26. </w:t>
      </w:r>
      <w:proofErr w:type="spellStart"/>
      <w:r w:rsidRPr="00564D2E">
        <w:rPr>
          <w:rFonts w:ascii="Aptos" w:eastAsiaTheme="minorEastAsia" w:hAnsi="Aptos"/>
          <w:lang w:val="en-CA"/>
        </w:rPr>
        <w:t>doi</w:t>
      </w:r>
      <w:proofErr w:type="spellEnd"/>
      <w:r w:rsidRPr="00564D2E">
        <w:rPr>
          <w:rFonts w:ascii="Aptos" w:eastAsiaTheme="minorEastAsia" w:hAnsi="Aptos"/>
          <w:lang w:val="en-CA"/>
        </w:rPr>
        <w:t>: 10.1007/s10072-023-07238-1</w:t>
      </w:r>
      <w:r>
        <w:rPr>
          <w:rFonts w:ascii="Aptos" w:eastAsiaTheme="minorEastAsia" w:hAnsi="Aptos"/>
          <w:lang w:val="en-CA"/>
        </w:rPr>
        <w:t>.</w:t>
      </w:r>
    </w:p>
    <w:p w14:paraId="781C8B90" w14:textId="77777777" w:rsidR="00D80BE7" w:rsidRPr="00D80BE7" w:rsidRDefault="00D80BE7" w:rsidP="00D80BE7">
      <w:pPr>
        <w:spacing w:after="0"/>
        <w:rPr>
          <w:rFonts w:ascii="Aptos" w:eastAsiaTheme="minorEastAsia" w:hAnsi="Aptos"/>
          <w:bCs/>
        </w:rPr>
      </w:pPr>
    </w:p>
    <w:p w14:paraId="3C0904F8" w14:textId="57210265" w:rsidR="005C78F8" w:rsidRDefault="2AC0AF13" w:rsidP="5DE72787">
      <w:pPr>
        <w:rPr>
          <w:rFonts w:ascii="Aptos" w:eastAsia="Arial" w:hAnsi="Aptos" w:cs="Arial"/>
          <w:color w:val="000000" w:themeColor="text1"/>
        </w:rPr>
      </w:pPr>
      <w:r w:rsidRPr="00140B13">
        <w:rPr>
          <w:rFonts w:ascii="Aptos" w:eastAsia="Arial" w:hAnsi="Aptos" w:cs="Arial"/>
          <w:color w:val="000000" w:themeColor="text1"/>
        </w:rPr>
        <w:t>Palm</w:t>
      </w:r>
      <w:r w:rsidR="006E30C2">
        <w:rPr>
          <w:rFonts w:ascii="Aptos" w:eastAsia="Arial" w:hAnsi="Aptos" w:cs="Arial"/>
          <w:color w:val="000000" w:themeColor="text1"/>
        </w:rPr>
        <w:t>a</w:t>
      </w:r>
      <w:r w:rsidRPr="00140B13">
        <w:rPr>
          <w:rFonts w:ascii="Aptos" w:eastAsia="Arial" w:hAnsi="Aptos" w:cs="Arial"/>
          <w:color w:val="000000" w:themeColor="text1"/>
        </w:rPr>
        <w:t xml:space="preserve">r, P.M., Padilla, A.H., </w:t>
      </w:r>
      <w:proofErr w:type="spellStart"/>
      <w:r w:rsidRPr="00140B13">
        <w:rPr>
          <w:rFonts w:ascii="Aptos" w:eastAsia="Arial" w:hAnsi="Aptos" w:cs="Arial"/>
          <w:color w:val="000000" w:themeColor="text1"/>
        </w:rPr>
        <w:t>MacWhinney</w:t>
      </w:r>
      <w:proofErr w:type="spellEnd"/>
      <w:r w:rsidRPr="00140B13">
        <w:rPr>
          <w:rFonts w:ascii="Aptos" w:eastAsia="Arial" w:hAnsi="Aptos" w:cs="Arial"/>
          <w:color w:val="000000" w:themeColor="text1"/>
        </w:rPr>
        <w:t>, B. (2023). The development and implementation of a data repository for swallow studies. Dysphagia. Advance online publication. doi:10.1007/s00455-023-10632-8.</w:t>
      </w:r>
    </w:p>
    <w:p w14:paraId="03DE7BB4" w14:textId="60B6F498" w:rsidR="00E91382" w:rsidRPr="009F4D26" w:rsidRDefault="00E91382" w:rsidP="5DE72787">
      <w:pPr>
        <w:rPr>
          <w:rFonts w:ascii="Aptos" w:eastAsia="Arial" w:hAnsi="Aptos" w:cs="Arial"/>
          <w:color w:val="000000" w:themeColor="text1"/>
        </w:rPr>
      </w:pPr>
      <w:r>
        <w:rPr>
          <w:rFonts w:ascii="Aptos" w:eastAsia="Arial" w:hAnsi="Aptos" w:cs="Arial"/>
          <w:color w:val="000000" w:themeColor="text1"/>
        </w:rPr>
        <w:t xml:space="preserve">Park, B., Seo, J., Ko, M., &amp; Park, S. (2013). Effect of </w:t>
      </w:r>
      <w:proofErr w:type="gramStart"/>
      <w:r>
        <w:rPr>
          <w:rFonts w:ascii="Aptos" w:eastAsia="Arial" w:hAnsi="Aptos" w:cs="Arial"/>
          <w:color w:val="000000" w:themeColor="text1"/>
        </w:rPr>
        <w:t>45 degree</w:t>
      </w:r>
      <w:proofErr w:type="gramEnd"/>
      <w:r>
        <w:rPr>
          <w:rFonts w:ascii="Aptos" w:eastAsia="Arial" w:hAnsi="Aptos" w:cs="Arial"/>
          <w:color w:val="000000" w:themeColor="text1"/>
        </w:rPr>
        <w:t xml:space="preserve"> </w:t>
      </w:r>
      <w:proofErr w:type="spellStart"/>
      <w:r>
        <w:rPr>
          <w:rFonts w:ascii="Aptos" w:eastAsia="Arial" w:hAnsi="Aptos" w:cs="Arial"/>
          <w:color w:val="000000" w:themeColor="text1"/>
        </w:rPr>
        <w:t>reclininc</w:t>
      </w:r>
      <w:proofErr w:type="spellEnd"/>
      <w:r>
        <w:rPr>
          <w:rFonts w:ascii="Aptos" w:eastAsia="Arial" w:hAnsi="Aptos" w:cs="Arial"/>
          <w:color w:val="000000" w:themeColor="text1"/>
        </w:rPr>
        <w:t xml:space="preserve"> sitting posture on swallowing in patients with dysphagia. </w:t>
      </w:r>
      <w:r>
        <w:rPr>
          <w:rFonts w:ascii="Aptos" w:eastAsia="Arial" w:hAnsi="Aptos" w:cs="Arial"/>
          <w:i/>
          <w:iCs/>
          <w:color w:val="000000" w:themeColor="text1"/>
        </w:rPr>
        <w:t xml:space="preserve">Yonsei Medical Journal, </w:t>
      </w:r>
      <w:r w:rsidR="009F4D26">
        <w:rPr>
          <w:rFonts w:ascii="Aptos" w:eastAsia="Arial" w:hAnsi="Aptos" w:cs="Arial"/>
          <w:i/>
          <w:iCs/>
          <w:color w:val="000000" w:themeColor="text1"/>
        </w:rPr>
        <w:t>54</w:t>
      </w:r>
      <w:r w:rsidR="009F4D26">
        <w:rPr>
          <w:rFonts w:ascii="Aptos" w:eastAsia="Arial" w:hAnsi="Aptos" w:cs="Arial"/>
          <w:color w:val="000000" w:themeColor="text1"/>
        </w:rPr>
        <w:t xml:space="preserve">(5): 1137-42. </w:t>
      </w:r>
      <w:proofErr w:type="spellStart"/>
      <w:r w:rsidR="00FF5C5C">
        <w:rPr>
          <w:rFonts w:ascii="Aptos" w:eastAsia="Arial" w:hAnsi="Aptos" w:cs="Arial"/>
          <w:color w:val="000000" w:themeColor="text1"/>
        </w:rPr>
        <w:t>doi</w:t>
      </w:r>
      <w:proofErr w:type="spellEnd"/>
      <w:r w:rsidR="00FF5C5C">
        <w:rPr>
          <w:rFonts w:ascii="Aptos" w:eastAsia="Arial" w:hAnsi="Aptos" w:cs="Arial"/>
          <w:color w:val="000000" w:themeColor="text1"/>
        </w:rPr>
        <w:t>: 10.3349/ymj.2013.54.5.1137.</w:t>
      </w:r>
    </w:p>
    <w:p w14:paraId="35904232" w14:textId="1942AC5E" w:rsidR="00E94317" w:rsidRPr="00E94317" w:rsidRDefault="00E94317" w:rsidP="5DE72787">
      <w:pPr>
        <w:rPr>
          <w:rFonts w:ascii="Aptos" w:eastAsia="Arial" w:hAnsi="Aptos" w:cs="Arial"/>
          <w:color w:val="000000" w:themeColor="text1"/>
          <w:lang w:val="en-CA"/>
        </w:rPr>
      </w:pPr>
      <w:r w:rsidRPr="00E94317">
        <w:rPr>
          <w:rFonts w:ascii="Aptos" w:eastAsia="Arial" w:hAnsi="Aptos" w:cs="Arial"/>
          <w:color w:val="000000" w:themeColor="text1"/>
          <w:lang w:val="en-CA"/>
        </w:rPr>
        <w:t xml:space="preserve">Park, J., &amp; Hwang, N. (2021). Chin tuck against resistance exercise for dysphagia rehabilitation: a systematic review. </w:t>
      </w:r>
      <w:r w:rsidRPr="00E94317">
        <w:rPr>
          <w:rFonts w:ascii="Aptos" w:eastAsia="Arial" w:hAnsi="Aptos" w:cs="Arial"/>
          <w:i/>
          <w:iCs/>
          <w:color w:val="000000" w:themeColor="text1"/>
          <w:lang w:val="en-CA"/>
        </w:rPr>
        <w:t>Journal of Oral Rehabilitation, 48</w:t>
      </w:r>
      <w:r w:rsidRPr="00E94317">
        <w:rPr>
          <w:rFonts w:ascii="Aptos" w:eastAsia="Arial" w:hAnsi="Aptos" w:cs="Arial"/>
          <w:color w:val="000000" w:themeColor="text1"/>
          <w:lang w:val="en-CA"/>
        </w:rPr>
        <w:t xml:space="preserve">: 968-77. </w:t>
      </w:r>
      <w:proofErr w:type="spellStart"/>
      <w:r w:rsidRPr="00E94317">
        <w:rPr>
          <w:rFonts w:ascii="Aptos" w:eastAsia="Arial" w:hAnsi="Aptos" w:cs="Arial"/>
          <w:color w:val="000000" w:themeColor="text1"/>
          <w:lang w:val="en-CA"/>
        </w:rPr>
        <w:t>doi</w:t>
      </w:r>
      <w:proofErr w:type="spellEnd"/>
      <w:r w:rsidRPr="00E94317">
        <w:rPr>
          <w:rFonts w:ascii="Aptos" w:eastAsia="Arial" w:hAnsi="Aptos" w:cs="Arial"/>
          <w:color w:val="000000" w:themeColor="text1"/>
          <w:lang w:val="en-CA"/>
        </w:rPr>
        <w:t>: 10.1111/joor.13181.</w:t>
      </w:r>
    </w:p>
    <w:p w14:paraId="2C5EBC47" w14:textId="7457FEDE" w:rsidR="00E11340" w:rsidRDefault="00E11340" w:rsidP="5DE72787">
      <w:pPr>
        <w:rPr>
          <w:rFonts w:ascii="Aptos" w:eastAsia="Arial" w:hAnsi="Aptos" w:cs="Arial"/>
          <w:color w:val="000000" w:themeColor="text1"/>
          <w:lang w:val="en-CA"/>
        </w:rPr>
      </w:pPr>
      <w:r w:rsidRPr="00E11340">
        <w:rPr>
          <w:rFonts w:ascii="Aptos" w:eastAsia="Arial" w:hAnsi="Aptos" w:cs="Arial"/>
          <w:color w:val="000000" w:themeColor="text1"/>
          <w:lang w:val="en-CA"/>
        </w:rPr>
        <w:t xml:space="preserve">Pflug, C., Muller, F., Koseki, J, Petersen, C., Nienstedt, J.C., &amp; </w:t>
      </w:r>
      <w:proofErr w:type="spellStart"/>
      <w:r w:rsidRPr="00E11340">
        <w:rPr>
          <w:rFonts w:ascii="Aptos" w:eastAsia="Arial" w:hAnsi="Aptos" w:cs="Arial"/>
          <w:color w:val="000000" w:themeColor="text1"/>
          <w:lang w:val="en-CA"/>
        </w:rPr>
        <w:t>Tribius</w:t>
      </w:r>
      <w:proofErr w:type="spellEnd"/>
      <w:r w:rsidRPr="00E11340">
        <w:rPr>
          <w:rFonts w:ascii="Aptos" w:eastAsia="Arial" w:hAnsi="Aptos" w:cs="Arial"/>
          <w:color w:val="000000" w:themeColor="text1"/>
          <w:lang w:val="en-CA"/>
        </w:rPr>
        <w:t xml:space="preserve">, S. (2025). Objective dysphagia is very common after radiotherapy in oropharyngeal cancer patients. </w:t>
      </w:r>
      <w:r w:rsidRPr="00E11340">
        <w:rPr>
          <w:rFonts w:ascii="Aptos" w:eastAsia="Arial" w:hAnsi="Aptos" w:cs="Arial"/>
          <w:i/>
          <w:iCs/>
          <w:color w:val="000000" w:themeColor="text1"/>
          <w:lang w:val="en-CA"/>
        </w:rPr>
        <w:t>Oral Surgery, Oral Medicine, Oral Pathology and Oral Radiology, 140</w:t>
      </w:r>
      <w:r w:rsidRPr="00E11340">
        <w:rPr>
          <w:rFonts w:ascii="Aptos" w:eastAsia="Arial" w:hAnsi="Aptos" w:cs="Arial"/>
          <w:color w:val="000000" w:themeColor="text1"/>
          <w:lang w:val="en-CA"/>
        </w:rPr>
        <w:t xml:space="preserve">(1): 54-63. </w:t>
      </w:r>
      <w:proofErr w:type="spellStart"/>
      <w:r w:rsidRPr="00E11340">
        <w:rPr>
          <w:rFonts w:ascii="Aptos" w:eastAsia="Arial" w:hAnsi="Aptos" w:cs="Arial"/>
          <w:color w:val="000000" w:themeColor="text1"/>
          <w:lang w:val="en-CA"/>
        </w:rPr>
        <w:t>doi</w:t>
      </w:r>
      <w:proofErr w:type="spellEnd"/>
      <w:r w:rsidRPr="00E11340">
        <w:rPr>
          <w:rFonts w:ascii="Aptos" w:eastAsia="Arial" w:hAnsi="Aptos" w:cs="Arial"/>
          <w:color w:val="000000" w:themeColor="text1"/>
          <w:lang w:val="en-CA"/>
        </w:rPr>
        <w:t>: 10.1016/j.oooo.2025.02.008.</w:t>
      </w:r>
    </w:p>
    <w:p w14:paraId="7D41B004" w14:textId="203801B1" w:rsidR="00641AA0" w:rsidRDefault="00641AA0" w:rsidP="5DE72787">
      <w:pPr>
        <w:rPr>
          <w:rFonts w:ascii="Aptos" w:eastAsia="Arial" w:hAnsi="Aptos" w:cs="Arial"/>
          <w:color w:val="000000" w:themeColor="text1"/>
          <w:lang w:val="en-CA"/>
        </w:rPr>
      </w:pPr>
      <w:r w:rsidRPr="00641AA0">
        <w:rPr>
          <w:rFonts w:ascii="Aptos" w:eastAsia="Arial" w:hAnsi="Aptos" w:cs="Arial"/>
          <w:color w:val="000000" w:themeColor="text1"/>
          <w:lang w:val="en-CA"/>
        </w:rPr>
        <w:t xml:space="preserve">Pisegna, J.M., </w:t>
      </w:r>
      <w:proofErr w:type="spellStart"/>
      <w:r w:rsidRPr="00641AA0">
        <w:rPr>
          <w:rFonts w:ascii="Aptos" w:eastAsia="Arial" w:hAnsi="Aptos" w:cs="Arial"/>
          <w:color w:val="000000" w:themeColor="text1"/>
          <w:lang w:val="en-CA"/>
        </w:rPr>
        <w:t>Langmore</w:t>
      </w:r>
      <w:proofErr w:type="spellEnd"/>
      <w:r w:rsidRPr="00641AA0">
        <w:rPr>
          <w:rFonts w:ascii="Aptos" w:eastAsia="Arial" w:hAnsi="Aptos" w:cs="Arial"/>
          <w:color w:val="000000" w:themeColor="text1"/>
          <w:lang w:val="en-CA"/>
        </w:rPr>
        <w:t xml:space="preserve">, S.E., Meyer, T.K., &amp; Pauloski, B. (2020). Swallowing patterns in the HNC population: timing of penetration-aspiration events and residue. </w:t>
      </w:r>
      <w:r w:rsidRPr="00641AA0">
        <w:rPr>
          <w:rFonts w:ascii="Aptos" w:eastAsia="Arial" w:hAnsi="Aptos" w:cs="Arial"/>
          <w:i/>
          <w:iCs/>
          <w:color w:val="000000" w:themeColor="text1"/>
          <w:lang w:val="en-CA"/>
        </w:rPr>
        <w:t>American Academy of Otolaryngology - Head and Neck Surgery Foundation, 163</w:t>
      </w:r>
      <w:r w:rsidRPr="00641AA0">
        <w:rPr>
          <w:rFonts w:ascii="Aptos" w:eastAsia="Arial" w:hAnsi="Aptos" w:cs="Arial"/>
          <w:color w:val="000000" w:themeColor="text1"/>
          <w:lang w:val="en-CA"/>
        </w:rPr>
        <w:t xml:space="preserve">(6): 1232-9. </w:t>
      </w:r>
      <w:proofErr w:type="spellStart"/>
      <w:r w:rsidRPr="00641AA0">
        <w:rPr>
          <w:rFonts w:ascii="Aptos" w:eastAsia="Arial" w:hAnsi="Aptos" w:cs="Arial"/>
          <w:color w:val="000000" w:themeColor="text1"/>
          <w:lang w:val="en-CA"/>
        </w:rPr>
        <w:t>doi</w:t>
      </w:r>
      <w:proofErr w:type="spellEnd"/>
      <w:r w:rsidRPr="00641AA0">
        <w:rPr>
          <w:rFonts w:ascii="Aptos" w:eastAsia="Arial" w:hAnsi="Aptos" w:cs="Arial"/>
          <w:color w:val="000000" w:themeColor="text1"/>
          <w:lang w:val="en-CA"/>
        </w:rPr>
        <w:t>: 10.1177/019599820933883.</w:t>
      </w:r>
    </w:p>
    <w:p w14:paraId="650F21CD" w14:textId="5F37530E" w:rsidR="00DB4352" w:rsidRPr="00E11340" w:rsidRDefault="00DB4352" w:rsidP="5DE72787">
      <w:pPr>
        <w:rPr>
          <w:rFonts w:ascii="Aptos" w:eastAsia="Arial" w:hAnsi="Aptos" w:cs="Arial"/>
          <w:color w:val="000000" w:themeColor="text1"/>
          <w:lang w:val="en-CA"/>
        </w:rPr>
      </w:pPr>
      <w:r w:rsidRPr="00DB4352">
        <w:rPr>
          <w:rFonts w:ascii="Aptos" w:eastAsia="Arial" w:hAnsi="Aptos" w:cs="Arial"/>
          <w:color w:val="000000" w:themeColor="text1"/>
          <w:lang w:val="en-CA"/>
        </w:rPr>
        <w:t xml:space="preserve">Reedy, E.L., Herbert, T.L., &amp; Bonilha, H.S. (2021). Visualizing the esophagus during modified barium swallow studies: a systematic review. </w:t>
      </w:r>
      <w:r w:rsidRPr="00DB4352">
        <w:rPr>
          <w:rFonts w:ascii="Aptos" w:eastAsia="Arial" w:hAnsi="Aptos" w:cs="Arial"/>
          <w:i/>
          <w:iCs/>
          <w:color w:val="000000" w:themeColor="text1"/>
          <w:lang w:val="en-CA"/>
        </w:rPr>
        <w:t>American Journal of Speech-Language Pathology, 30</w:t>
      </w:r>
      <w:r w:rsidRPr="00DB4352">
        <w:rPr>
          <w:rFonts w:ascii="Aptos" w:eastAsia="Arial" w:hAnsi="Aptos" w:cs="Arial"/>
          <w:color w:val="000000" w:themeColor="text1"/>
          <w:lang w:val="en-CA"/>
        </w:rPr>
        <w:t xml:space="preserve">: 761-71. </w:t>
      </w:r>
      <w:proofErr w:type="spellStart"/>
      <w:r w:rsidRPr="00DB4352">
        <w:rPr>
          <w:rFonts w:ascii="Aptos" w:eastAsia="Arial" w:hAnsi="Aptos" w:cs="Arial"/>
          <w:color w:val="000000" w:themeColor="text1"/>
          <w:lang w:val="en-CA"/>
        </w:rPr>
        <w:t>doi</w:t>
      </w:r>
      <w:proofErr w:type="spellEnd"/>
      <w:r w:rsidRPr="00DB4352">
        <w:rPr>
          <w:rFonts w:ascii="Aptos" w:eastAsia="Arial" w:hAnsi="Aptos" w:cs="Arial"/>
          <w:color w:val="000000" w:themeColor="text1"/>
          <w:lang w:val="en-CA"/>
        </w:rPr>
        <w:t>: 10.1044/2020_AJSLP-20-00255</w:t>
      </w:r>
      <w:r>
        <w:rPr>
          <w:rFonts w:ascii="Aptos" w:eastAsia="Arial" w:hAnsi="Aptos" w:cs="Arial"/>
          <w:color w:val="000000" w:themeColor="text1"/>
          <w:lang w:val="en-CA"/>
        </w:rPr>
        <w:t>.</w:t>
      </w:r>
    </w:p>
    <w:p w14:paraId="766F0D4D" w14:textId="1D194E06" w:rsidR="00B469FB" w:rsidRDefault="00B469FB" w:rsidP="5DE72787">
      <w:pPr>
        <w:rPr>
          <w:rFonts w:ascii="Aptos" w:eastAsia="Arial" w:hAnsi="Aptos" w:cs="Arial"/>
          <w:color w:val="000000" w:themeColor="text1"/>
        </w:rPr>
      </w:pPr>
      <w:r>
        <w:rPr>
          <w:rFonts w:ascii="Aptos" w:eastAsia="Arial" w:hAnsi="Aptos" w:cs="Arial"/>
          <w:color w:val="000000" w:themeColor="text1"/>
        </w:rPr>
        <w:t xml:space="preserve">Rommel, N., Borgers, C., Van </w:t>
      </w:r>
      <w:proofErr w:type="spellStart"/>
      <w:r>
        <w:rPr>
          <w:rFonts w:ascii="Aptos" w:eastAsia="Arial" w:hAnsi="Aptos" w:cs="Arial"/>
          <w:color w:val="000000" w:themeColor="text1"/>
        </w:rPr>
        <w:t>Beckevoort</w:t>
      </w:r>
      <w:proofErr w:type="spellEnd"/>
      <w:r>
        <w:rPr>
          <w:rFonts w:ascii="Aptos" w:eastAsia="Arial" w:hAnsi="Aptos" w:cs="Arial"/>
          <w:color w:val="000000" w:themeColor="text1"/>
        </w:rPr>
        <w:t xml:space="preserve">, D., </w:t>
      </w:r>
      <w:proofErr w:type="spellStart"/>
      <w:r w:rsidR="00C67220">
        <w:rPr>
          <w:rFonts w:ascii="Aptos" w:eastAsia="Arial" w:hAnsi="Aptos" w:cs="Arial"/>
          <w:color w:val="000000" w:themeColor="text1"/>
        </w:rPr>
        <w:t>Goeleven</w:t>
      </w:r>
      <w:proofErr w:type="spellEnd"/>
      <w:r w:rsidR="00C67220">
        <w:rPr>
          <w:rFonts w:ascii="Aptos" w:eastAsia="Arial" w:hAnsi="Aptos" w:cs="Arial"/>
          <w:color w:val="000000" w:themeColor="text1"/>
        </w:rPr>
        <w:t xml:space="preserve">, A., Dejaeger, E., &amp; Omari, T.I. (2015). Bolus residue scale: an easy-to-use and reliable videofluoroscopic analysis tool to score bolus residue in patients with dysphagia. </w:t>
      </w:r>
      <w:r w:rsidR="00411463">
        <w:rPr>
          <w:rFonts w:ascii="Aptos" w:eastAsia="Arial" w:hAnsi="Aptos" w:cs="Arial"/>
          <w:i/>
          <w:iCs/>
          <w:color w:val="000000" w:themeColor="text1"/>
        </w:rPr>
        <w:t>International Journal of Otolaryngology, 2015</w:t>
      </w:r>
      <w:r w:rsidR="00411463">
        <w:rPr>
          <w:rFonts w:ascii="Aptos" w:eastAsia="Arial" w:hAnsi="Aptos" w:cs="Arial"/>
          <w:color w:val="000000" w:themeColor="text1"/>
        </w:rPr>
        <w:t>(1)</w:t>
      </w:r>
      <w:r w:rsidR="00FC3189">
        <w:rPr>
          <w:rFonts w:ascii="Aptos" w:eastAsia="Arial" w:hAnsi="Aptos" w:cs="Arial"/>
          <w:color w:val="000000" w:themeColor="text1"/>
        </w:rPr>
        <w:t xml:space="preserve">. </w:t>
      </w:r>
      <w:proofErr w:type="spellStart"/>
      <w:r w:rsidR="00FC3189">
        <w:rPr>
          <w:rFonts w:ascii="Aptos" w:eastAsia="Arial" w:hAnsi="Aptos" w:cs="Arial"/>
          <w:color w:val="000000" w:themeColor="text1"/>
        </w:rPr>
        <w:t>doi</w:t>
      </w:r>
      <w:proofErr w:type="spellEnd"/>
      <w:r w:rsidR="00FC3189">
        <w:rPr>
          <w:rFonts w:ascii="Aptos" w:eastAsia="Arial" w:hAnsi="Aptos" w:cs="Arial"/>
          <w:color w:val="000000" w:themeColor="text1"/>
        </w:rPr>
        <w:t>: 10.155/2015/780197</w:t>
      </w:r>
    </w:p>
    <w:p w14:paraId="5EC9900C" w14:textId="7B4269C9" w:rsidR="00EA6DB2" w:rsidRPr="00527394" w:rsidRDefault="00EA6DB2" w:rsidP="5DE72787">
      <w:pPr>
        <w:rPr>
          <w:rFonts w:ascii="Aptos" w:eastAsia="Arial" w:hAnsi="Aptos" w:cs="Arial"/>
          <w:color w:val="000000" w:themeColor="text1"/>
        </w:rPr>
      </w:pPr>
      <w:proofErr w:type="spellStart"/>
      <w:r>
        <w:rPr>
          <w:rFonts w:ascii="Aptos" w:eastAsia="Arial" w:hAnsi="Aptos" w:cs="Arial"/>
          <w:color w:val="000000" w:themeColor="text1"/>
        </w:rPr>
        <w:t>Scharitzer</w:t>
      </w:r>
      <w:proofErr w:type="spellEnd"/>
      <w:r>
        <w:rPr>
          <w:rFonts w:ascii="Aptos" w:eastAsia="Arial" w:hAnsi="Aptos" w:cs="Arial"/>
          <w:color w:val="000000" w:themeColor="text1"/>
        </w:rPr>
        <w:t xml:space="preserve">, M., Schima, W., Walshe, M., </w:t>
      </w:r>
      <w:r w:rsidR="00157C94">
        <w:rPr>
          <w:rFonts w:ascii="Aptos" w:eastAsia="Arial" w:hAnsi="Aptos" w:cs="Arial"/>
          <w:color w:val="000000" w:themeColor="text1"/>
        </w:rPr>
        <w:t xml:space="preserve">Verin, E., </w:t>
      </w:r>
      <w:proofErr w:type="spellStart"/>
      <w:r w:rsidR="00157C94">
        <w:rPr>
          <w:rFonts w:ascii="Aptos" w:eastAsia="Arial" w:hAnsi="Aptos" w:cs="Arial"/>
          <w:color w:val="000000" w:themeColor="text1"/>
        </w:rPr>
        <w:t>Doratiotto</w:t>
      </w:r>
      <w:proofErr w:type="spellEnd"/>
      <w:r w:rsidR="00157C94">
        <w:rPr>
          <w:rFonts w:ascii="Aptos" w:eastAsia="Arial" w:hAnsi="Aptos" w:cs="Arial"/>
          <w:color w:val="000000" w:themeColor="text1"/>
        </w:rPr>
        <w:t>, S., Ekberg, O., Farneti, D., … &amp; Speyer, R. (2025). ESSD</w:t>
      </w:r>
      <w:r w:rsidR="004B5B43">
        <w:rPr>
          <w:rFonts w:ascii="Aptos" w:eastAsia="Arial" w:hAnsi="Aptos" w:cs="Arial"/>
          <w:color w:val="000000" w:themeColor="text1"/>
        </w:rPr>
        <w:t>-</w:t>
      </w:r>
      <w:r w:rsidR="001F3F8D">
        <w:rPr>
          <w:rFonts w:ascii="Aptos" w:eastAsia="Arial" w:hAnsi="Aptos" w:cs="Arial"/>
          <w:color w:val="000000" w:themeColor="text1"/>
        </w:rPr>
        <w:t xml:space="preserve">ESGAR best practice position statements on the technical performance of videofluoroscopic swallowing studies in adult patients with swallowing disorders. </w:t>
      </w:r>
      <w:r w:rsidR="00527394">
        <w:rPr>
          <w:rFonts w:ascii="Aptos" w:eastAsia="Arial" w:hAnsi="Aptos" w:cs="Arial"/>
          <w:i/>
          <w:iCs/>
          <w:color w:val="000000" w:themeColor="text1"/>
        </w:rPr>
        <w:t>European Radiology, 35</w:t>
      </w:r>
      <w:r w:rsidR="00527394">
        <w:rPr>
          <w:rFonts w:ascii="Aptos" w:eastAsia="Arial" w:hAnsi="Aptos" w:cs="Arial"/>
          <w:color w:val="000000" w:themeColor="text1"/>
        </w:rPr>
        <w:t>: 3169-80</w:t>
      </w:r>
      <w:r w:rsidR="00A42F0D">
        <w:rPr>
          <w:rFonts w:ascii="Aptos" w:eastAsia="Arial" w:hAnsi="Aptos" w:cs="Arial"/>
          <w:color w:val="000000" w:themeColor="text1"/>
        </w:rPr>
        <w:t xml:space="preserve">. </w:t>
      </w:r>
      <w:proofErr w:type="spellStart"/>
      <w:r w:rsidR="00061525">
        <w:rPr>
          <w:rFonts w:ascii="Aptos" w:eastAsia="Arial" w:hAnsi="Aptos" w:cs="Arial"/>
          <w:color w:val="000000" w:themeColor="text1"/>
        </w:rPr>
        <w:t>d</w:t>
      </w:r>
      <w:r w:rsidR="00A42F0D">
        <w:rPr>
          <w:rFonts w:ascii="Aptos" w:eastAsia="Arial" w:hAnsi="Aptos" w:cs="Arial"/>
          <w:color w:val="000000" w:themeColor="text1"/>
        </w:rPr>
        <w:t>oi</w:t>
      </w:r>
      <w:proofErr w:type="spellEnd"/>
      <w:r w:rsidR="00A42F0D">
        <w:rPr>
          <w:rFonts w:ascii="Aptos" w:eastAsia="Arial" w:hAnsi="Aptos" w:cs="Arial"/>
          <w:color w:val="000000" w:themeColor="text1"/>
        </w:rPr>
        <w:t>: 10.1007/s00330-024-112</w:t>
      </w:r>
      <w:r w:rsidR="00061525">
        <w:rPr>
          <w:rFonts w:ascii="Aptos" w:eastAsia="Arial" w:hAnsi="Aptos" w:cs="Arial"/>
          <w:color w:val="000000" w:themeColor="text1"/>
        </w:rPr>
        <w:t>41-1</w:t>
      </w:r>
    </w:p>
    <w:p w14:paraId="3325F0E4" w14:textId="4BDF1F9F" w:rsidR="00E06B55" w:rsidRDefault="00E06B55" w:rsidP="5DE72787">
      <w:pPr>
        <w:rPr>
          <w:rFonts w:ascii="Aptos" w:eastAsia="Arial" w:hAnsi="Aptos" w:cs="Arial"/>
          <w:color w:val="000000" w:themeColor="text1"/>
        </w:rPr>
      </w:pPr>
      <w:r>
        <w:rPr>
          <w:rFonts w:ascii="Aptos" w:eastAsia="Arial" w:hAnsi="Aptos" w:cs="Arial"/>
          <w:color w:val="000000" w:themeColor="text1"/>
        </w:rPr>
        <w:t xml:space="preserve">Shaw, D.W., Cook, I.J., </w:t>
      </w:r>
      <w:r w:rsidR="00D55EF4">
        <w:rPr>
          <w:rFonts w:ascii="Aptos" w:eastAsia="Arial" w:hAnsi="Aptos" w:cs="Arial"/>
          <w:color w:val="000000" w:themeColor="text1"/>
        </w:rPr>
        <w:t xml:space="preserve">Gabb, M., Holloway, R.H., Simula, M.E., </w:t>
      </w:r>
      <w:proofErr w:type="spellStart"/>
      <w:r w:rsidR="00D55EF4">
        <w:rPr>
          <w:rFonts w:ascii="Aptos" w:eastAsia="Arial" w:hAnsi="Aptos" w:cs="Arial"/>
          <w:color w:val="000000" w:themeColor="text1"/>
        </w:rPr>
        <w:t>Panagopolous</w:t>
      </w:r>
      <w:proofErr w:type="spellEnd"/>
      <w:r w:rsidR="00D55EF4">
        <w:rPr>
          <w:rFonts w:ascii="Aptos" w:eastAsia="Arial" w:hAnsi="Aptos" w:cs="Arial"/>
          <w:color w:val="000000" w:themeColor="text1"/>
        </w:rPr>
        <w:t xml:space="preserve">, V., &amp; Dent, J. </w:t>
      </w:r>
      <w:r w:rsidR="00E0093F">
        <w:rPr>
          <w:rFonts w:ascii="Aptos" w:eastAsia="Arial" w:hAnsi="Aptos" w:cs="Arial"/>
          <w:color w:val="000000" w:themeColor="text1"/>
        </w:rPr>
        <w:t xml:space="preserve">(1995). Influence of normal aging on oral-pharyngeal and upper esophageal sphincter function during swallowing. </w:t>
      </w:r>
      <w:r w:rsidR="00E0093F">
        <w:rPr>
          <w:rFonts w:ascii="Aptos" w:eastAsia="Arial" w:hAnsi="Aptos" w:cs="Arial"/>
          <w:i/>
          <w:iCs/>
          <w:color w:val="000000" w:themeColor="text1"/>
        </w:rPr>
        <w:t>American Journal of Physiology</w:t>
      </w:r>
      <w:r w:rsidR="00083782">
        <w:rPr>
          <w:rFonts w:ascii="Aptos" w:eastAsia="Arial" w:hAnsi="Aptos" w:cs="Arial"/>
          <w:i/>
          <w:iCs/>
          <w:color w:val="000000" w:themeColor="text1"/>
        </w:rPr>
        <w:t>, 268</w:t>
      </w:r>
      <w:r w:rsidR="00083782">
        <w:rPr>
          <w:rFonts w:ascii="Aptos" w:eastAsia="Arial" w:hAnsi="Aptos" w:cs="Arial"/>
          <w:color w:val="000000" w:themeColor="text1"/>
        </w:rPr>
        <w:t xml:space="preserve">(3 Pt 1): G389-96. </w:t>
      </w:r>
      <w:proofErr w:type="spellStart"/>
      <w:r w:rsidR="00BC39C0">
        <w:rPr>
          <w:rFonts w:ascii="Aptos" w:eastAsia="Arial" w:hAnsi="Aptos" w:cs="Arial"/>
          <w:color w:val="000000" w:themeColor="text1"/>
        </w:rPr>
        <w:t>d</w:t>
      </w:r>
      <w:r w:rsidR="00083782">
        <w:rPr>
          <w:rFonts w:ascii="Aptos" w:eastAsia="Arial" w:hAnsi="Aptos" w:cs="Arial"/>
          <w:color w:val="000000" w:themeColor="text1"/>
        </w:rPr>
        <w:t>oi</w:t>
      </w:r>
      <w:proofErr w:type="spellEnd"/>
      <w:r w:rsidR="00083782">
        <w:rPr>
          <w:rFonts w:ascii="Aptos" w:eastAsia="Arial" w:hAnsi="Aptos" w:cs="Arial"/>
          <w:color w:val="000000" w:themeColor="text1"/>
        </w:rPr>
        <w:t xml:space="preserve">: </w:t>
      </w:r>
      <w:r w:rsidR="00BC39C0">
        <w:rPr>
          <w:rFonts w:ascii="Aptos" w:eastAsia="Arial" w:hAnsi="Aptos" w:cs="Arial"/>
          <w:color w:val="000000" w:themeColor="text1"/>
        </w:rPr>
        <w:t>10.1152/ajpgi.1995.263.</w:t>
      </w:r>
      <w:proofErr w:type="gramStart"/>
      <w:r w:rsidR="00BC39C0">
        <w:rPr>
          <w:rFonts w:ascii="Aptos" w:eastAsia="Arial" w:hAnsi="Aptos" w:cs="Arial"/>
          <w:color w:val="000000" w:themeColor="text1"/>
        </w:rPr>
        <w:t>3.G</w:t>
      </w:r>
      <w:proofErr w:type="gramEnd"/>
      <w:r w:rsidR="00BC39C0">
        <w:rPr>
          <w:rFonts w:ascii="Aptos" w:eastAsia="Arial" w:hAnsi="Aptos" w:cs="Arial"/>
          <w:color w:val="000000" w:themeColor="text1"/>
        </w:rPr>
        <w:t>389.</w:t>
      </w:r>
    </w:p>
    <w:p w14:paraId="079E0FC5" w14:textId="45674FD6" w:rsidR="00A03DAC" w:rsidRDefault="00A03DAC" w:rsidP="5DE72787">
      <w:pPr>
        <w:rPr>
          <w:rFonts w:ascii="Aptos" w:eastAsia="Arial" w:hAnsi="Aptos" w:cs="Arial"/>
          <w:color w:val="000000" w:themeColor="text1"/>
        </w:rPr>
      </w:pPr>
      <w:proofErr w:type="spellStart"/>
      <w:r>
        <w:rPr>
          <w:rFonts w:ascii="Aptos" w:eastAsia="Arial" w:hAnsi="Aptos" w:cs="Arial"/>
          <w:color w:val="000000" w:themeColor="text1"/>
        </w:rPr>
        <w:t>Silbergleit</w:t>
      </w:r>
      <w:proofErr w:type="spellEnd"/>
      <w:r>
        <w:rPr>
          <w:rFonts w:ascii="Aptos" w:eastAsia="Arial" w:hAnsi="Aptos" w:cs="Arial"/>
          <w:color w:val="000000" w:themeColor="text1"/>
        </w:rPr>
        <w:t xml:space="preserve">, A.K., Schultz, L., Jacobson, B.H., Beardsley, T., &amp; Johnson, A.F. (2012). The dysphagia handicap index: development and validation. </w:t>
      </w:r>
      <w:r>
        <w:rPr>
          <w:rFonts w:ascii="Aptos" w:eastAsia="Arial" w:hAnsi="Aptos" w:cs="Arial"/>
          <w:i/>
          <w:iCs/>
          <w:color w:val="000000" w:themeColor="text1"/>
        </w:rPr>
        <w:t>Dysphagia</w:t>
      </w:r>
      <w:r w:rsidR="00E45B56">
        <w:rPr>
          <w:rFonts w:ascii="Aptos" w:eastAsia="Arial" w:hAnsi="Aptos" w:cs="Arial"/>
          <w:i/>
          <w:iCs/>
          <w:color w:val="000000" w:themeColor="text1"/>
        </w:rPr>
        <w:t>, 27</w:t>
      </w:r>
      <w:r w:rsidR="00E45B56">
        <w:rPr>
          <w:rFonts w:ascii="Aptos" w:eastAsia="Arial" w:hAnsi="Aptos" w:cs="Arial"/>
          <w:color w:val="000000" w:themeColor="text1"/>
        </w:rPr>
        <w:t xml:space="preserve">: 46-52. </w:t>
      </w:r>
      <w:proofErr w:type="spellStart"/>
      <w:r w:rsidR="00E45B56">
        <w:rPr>
          <w:rFonts w:ascii="Aptos" w:eastAsia="Arial" w:hAnsi="Aptos" w:cs="Arial"/>
          <w:color w:val="000000" w:themeColor="text1"/>
        </w:rPr>
        <w:t>doi</w:t>
      </w:r>
      <w:proofErr w:type="spellEnd"/>
      <w:r w:rsidR="00E45B56">
        <w:rPr>
          <w:rFonts w:ascii="Aptos" w:eastAsia="Arial" w:hAnsi="Aptos" w:cs="Arial"/>
          <w:color w:val="000000" w:themeColor="text1"/>
        </w:rPr>
        <w:t>: 10.1007/s00455-011-9336-2.</w:t>
      </w:r>
    </w:p>
    <w:p w14:paraId="2766C39A" w14:textId="0919ACA4" w:rsidR="008A5EAB" w:rsidRPr="008A5EAB" w:rsidRDefault="008A5EAB" w:rsidP="5DE72787">
      <w:pPr>
        <w:rPr>
          <w:rFonts w:ascii="Aptos" w:eastAsia="Arial" w:hAnsi="Aptos" w:cs="Arial"/>
          <w:color w:val="000000" w:themeColor="text1"/>
          <w:lang w:val="en-CA"/>
        </w:rPr>
      </w:pPr>
      <w:proofErr w:type="spellStart"/>
      <w:r w:rsidRPr="008A5EAB">
        <w:rPr>
          <w:rFonts w:ascii="Aptos" w:eastAsia="Arial" w:hAnsi="Aptos" w:cs="Arial"/>
          <w:color w:val="000000" w:themeColor="text1"/>
          <w:lang w:val="en-CA"/>
        </w:rPr>
        <w:t>Smaoui</w:t>
      </w:r>
      <w:proofErr w:type="spellEnd"/>
      <w:r w:rsidRPr="008A5EAB">
        <w:rPr>
          <w:rFonts w:ascii="Aptos" w:eastAsia="Arial" w:hAnsi="Aptos" w:cs="Arial"/>
          <w:color w:val="000000" w:themeColor="text1"/>
          <w:lang w:val="en-CA"/>
        </w:rPr>
        <w:t xml:space="preserve">, S., Langridge, A., &amp; Steele, C.M. (2020). The effect of lingual resistance training interventions on adult swallow function: a systematic review. </w:t>
      </w:r>
      <w:r w:rsidRPr="008A5EAB">
        <w:rPr>
          <w:rFonts w:ascii="Aptos" w:eastAsia="Arial" w:hAnsi="Aptos" w:cs="Arial"/>
          <w:i/>
          <w:iCs/>
          <w:color w:val="000000" w:themeColor="text1"/>
          <w:lang w:val="en-CA"/>
        </w:rPr>
        <w:t>Dysphagia, 35</w:t>
      </w:r>
      <w:r w:rsidRPr="008A5EAB">
        <w:rPr>
          <w:rFonts w:ascii="Aptos" w:eastAsia="Arial" w:hAnsi="Aptos" w:cs="Arial"/>
          <w:color w:val="000000" w:themeColor="text1"/>
          <w:lang w:val="en-CA"/>
        </w:rPr>
        <w:t xml:space="preserve">: 745-61. </w:t>
      </w:r>
      <w:proofErr w:type="spellStart"/>
      <w:r w:rsidRPr="008A5EAB">
        <w:rPr>
          <w:rFonts w:ascii="Aptos" w:eastAsia="Arial" w:hAnsi="Aptos" w:cs="Arial"/>
          <w:color w:val="000000" w:themeColor="text1"/>
          <w:lang w:val="en-CA"/>
        </w:rPr>
        <w:t>doi</w:t>
      </w:r>
      <w:proofErr w:type="spellEnd"/>
      <w:r w:rsidRPr="008A5EAB">
        <w:rPr>
          <w:rFonts w:ascii="Aptos" w:eastAsia="Arial" w:hAnsi="Aptos" w:cs="Arial"/>
          <w:color w:val="000000" w:themeColor="text1"/>
          <w:lang w:val="en-CA"/>
        </w:rPr>
        <w:t>: 10.1007/s00455-019-10066-1.</w:t>
      </w:r>
    </w:p>
    <w:p w14:paraId="42B188A4" w14:textId="12FE0522" w:rsidR="009F3301" w:rsidRDefault="009F3301" w:rsidP="5DE72787">
      <w:pPr>
        <w:rPr>
          <w:rFonts w:ascii="Aptos" w:eastAsia="Arial" w:hAnsi="Aptos" w:cs="Arial"/>
          <w:color w:val="000000" w:themeColor="text1"/>
          <w:lang w:val="en-CA"/>
        </w:rPr>
      </w:pPr>
      <w:proofErr w:type="spellStart"/>
      <w:r w:rsidRPr="009F3301">
        <w:rPr>
          <w:rFonts w:ascii="Aptos" w:eastAsia="Arial" w:hAnsi="Aptos" w:cs="Arial"/>
          <w:color w:val="000000" w:themeColor="text1"/>
          <w:lang w:val="en-CA"/>
        </w:rPr>
        <w:t>Smaoui</w:t>
      </w:r>
      <w:proofErr w:type="spellEnd"/>
      <w:r w:rsidRPr="009F3301">
        <w:rPr>
          <w:rFonts w:ascii="Aptos" w:eastAsia="Arial" w:hAnsi="Aptos" w:cs="Arial"/>
          <w:color w:val="000000" w:themeColor="text1"/>
          <w:lang w:val="en-CA"/>
        </w:rPr>
        <w:t xml:space="preserve">, S., Peladeau-Pigeon, M., </w:t>
      </w:r>
      <w:proofErr w:type="spellStart"/>
      <w:r w:rsidRPr="009F3301">
        <w:rPr>
          <w:rFonts w:ascii="Aptos" w:eastAsia="Arial" w:hAnsi="Aptos" w:cs="Arial"/>
          <w:color w:val="000000" w:themeColor="text1"/>
          <w:lang w:val="en-CA"/>
        </w:rPr>
        <w:t>Mancopes</w:t>
      </w:r>
      <w:proofErr w:type="spellEnd"/>
      <w:r w:rsidRPr="009F3301">
        <w:rPr>
          <w:rFonts w:ascii="Aptos" w:eastAsia="Arial" w:hAnsi="Aptos" w:cs="Arial"/>
          <w:color w:val="000000" w:themeColor="text1"/>
          <w:lang w:val="en-CA"/>
        </w:rPr>
        <w:t xml:space="preserve">, R., Sutton, D., Richardson, D., &amp; Steele, C.M. (2022). Profiles of swallowing impairment in a cohort of patients with reduced tongue strength within 3 months of cerebral ischemic stroke. </w:t>
      </w:r>
      <w:r w:rsidRPr="009F3301">
        <w:rPr>
          <w:rFonts w:ascii="Aptos" w:eastAsia="Arial" w:hAnsi="Aptos" w:cs="Arial"/>
          <w:i/>
          <w:iCs/>
          <w:color w:val="000000" w:themeColor="text1"/>
          <w:lang w:val="en-CA"/>
        </w:rPr>
        <w:t>Journal of Speech, Language, and Hearing Research, 65</w:t>
      </w:r>
      <w:r w:rsidRPr="009F3301">
        <w:rPr>
          <w:rFonts w:ascii="Aptos" w:eastAsia="Arial" w:hAnsi="Aptos" w:cs="Arial"/>
          <w:color w:val="000000" w:themeColor="text1"/>
          <w:lang w:val="en-CA"/>
        </w:rPr>
        <w:t xml:space="preserve">: 2399-411. </w:t>
      </w:r>
      <w:proofErr w:type="spellStart"/>
      <w:r w:rsidRPr="009F3301">
        <w:rPr>
          <w:rFonts w:ascii="Aptos" w:eastAsia="Arial" w:hAnsi="Aptos" w:cs="Arial"/>
          <w:color w:val="000000" w:themeColor="text1"/>
          <w:lang w:val="en-CA"/>
        </w:rPr>
        <w:t>doi</w:t>
      </w:r>
      <w:proofErr w:type="spellEnd"/>
      <w:r w:rsidRPr="009F3301">
        <w:rPr>
          <w:rFonts w:ascii="Aptos" w:eastAsia="Arial" w:hAnsi="Aptos" w:cs="Arial"/>
          <w:color w:val="000000" w:themeColor="text1"/>
          <w:lang w:val="en-CA"/>
        </w:rPr>
        <w:t>: 10.1044/2022_JSLHR-21-00568</w:t>
      </w:r>
      <w:r>
        <w:rPr>
          <w:rFonts w:ascii="Aptos" w:eastAsia="Arial" w:hAnsi="Aptos" w:cs="Arial"/>
          <w:color w:val="000000" w:themeColor="text1"/>
          <w:lang w:val="en-CA"/>
        </w:rPr>
        <w:t>.</w:t>
      </w:r>
    </w:p>
    <w:p w14:paraId="5862DBD7" w14:textId="19F952D7" w:rsidR="003D1224" w:rsidRDefault="003D1224" w:rsidP="5DE72787">
      <w:pPr>
        <w:rPr>
          <w:rFonts w:ascii="Aptos" w:eastAsia="Arial" w:hAnsi="Aptos" w:cs="Arial"/>
          <w:color w:val="000000" w:themeColor="text1"/>
          <w:lang w:val="en-CA"/>
        </w:rPr>
      </w:pPr>
      <w:proofErr w:type="spellStart"/>
      <w:r w:rsidRPr="003D1224">
        <w:rPr>
          <w:rFonts w:ascii="Aptos" w:eastAsia="Arial" w:hAnsi="Aptos" w:cs="Arial"/>
          <w:color w:val="000000" w:themeColor="text1"/>
          <w:lang w:val="en-CA"/>
        </w:rPr>
        <w:t>Soyler</w:t>
      </w:r>
      <w:proofErr w:type="spellEnd"/>
      <w:r w:rsidRPr="003D1224">
        <w:rPr>
          <w:rFonts w:ascii="Aptos" w:eastAsia="Arial" w:hAnsi="Aptos" w:cs="Arial"/>
          <w:color w:val="000000" w:themeColor="text1"/>
          <w:lang w:val="en-CA"/>
        </w:rPr>
        <w:t xml:space="preserve">, A.K., </w:t>
      </w:r>
      <w:proofErr w:type="spellStart"/>
      <w:r w:rsidRPr="003D1224">
        <w:rPr>
          <w:rFonts w:ascii="Aptos" w:eastAsia="Arial" w:hAnsi="Aptos" w:cs="Arial"/>
          <w:color w:val="000000" w:themeColor="text1"/>
          <w:lang w:val="en-CA"/>
        </w:rPr>
        <w:t>Kiylioglu</w:t>
      </w:r>
      <w:proofErr w:type="spellEnd"/>
      <w:r w:rsidRPr="003D1224">
        <w:rPr>
          <w:rFonts w:ascii="Aptos" w:eastAsia="Arial" w:hAnsi="Aptos" w:cs="Arial"/>
          <w:color w:val="000000" w:themeColor="text1"/>
          <w:lang w:val="en-CA"/>
        </w:rPr>
        <w:t xml:space="preserve">, N., Arslan, S.S., Demir, N., Gok, M., Ertekin, E., &amp; Duger, T. (2025). Do we know the long-term effects of the most popular traditional swallow maneuvers on the submental muscles? </w:t>
      </w:r>
      <w:r w:rsidRPr="003D1224">
        <w:rPr>
          <w:rFonts w:ascii="Aptos" w:eastAsia="Arial" w:hAnsi="Aptos" w:cs="Arial"/>
          <w:i/>
          <w:iCs/>
          <w:color w:val="000000" w:themeColor="text1"/>
          <w:lang w:val="en-CA"/>
        </w:rPr>
        <w:t>Journal of Oral Rehabilitation, 52</w:t>
      </w:r>
      <w:r w:rsidRPr="003D1224">
        <w:rPr>
          <w:rFonts w:ascii="Aptos" w:eastAsia="Arial" w:hAnsi="Aptos" w:cs="Arial"/>
          <w:color w:val="000000" w:themeColor="text1"/>
          <w:lang w:val="en-CA"/>
        </w:rPr>
        <w:t xml:space="preserve">: 412-9. </w:t>
      </w:r>
      <w:proofErr w:type="spellStart"/>
      <w:r w:rsidRPr="003D1224">
        <w:rPr>
          <w:rFonts w:ascii="Aptos" w:eastAsia="Arial" w:hAnsi="Aptos" w:cs="Arial"/>
          <w:color w:val="000000" w:themeColor="text1"/>
          <w:lang w:val="en-CA"/>
        </w:rPr>
        <w:t>doi</w:t>
      </w:r>
      <w:proofErr w:type="spellEnd"/>
      <w:r w:rsidRPr="003D1224">
        <w:rPr>
          <w:rFonts w:ascii="Aptos" w:eastAsia="Arial" w:hAnsi="Aptos" w:cs="Arial"/>
          <w:color w:val="000000" w:themeColor="text1"/>
          <w:lang w:val="en-CA"/>
        </w:rPr>
        <w:t>: 10.1111/joor.13862.</w:t>
      </w:r>
    </w:p>
    <w:p w14:paraId="0580202C" w14:textId="167A6B3B" w:rsidR="0081169B" w:rsidRPr="009F3301" w:rsidRDefault="0081169B" w:rsidP="5DE72787">
      <w:pPr>
        <w:rPr>
          <w:rFonts w:ascii="Aptos" w:eastAsia="Arial" w:hAnsi="Aptos" w:cs="Arial"/>
          <w:color w:val="000000" w:themeColor="text1"/>
          <w:lang w:val="en-CA"/>
        </w:rPr>
      </w:pPr>
      <w:r>
        <w:rPr>
          <w:rFonts w:ascii="Aptos" w:eastAsia="Arial" w:hAnsi="Aptos" w:cs="Arial"/>
          <w:color w:val="000000" w:themeColor="text1"/>
          <w:lang w:val="en-CA"/>
        </w:rPr>
        <w:t xml:space="preserve">Speech-Language and Audiology Canada (2022). SAC position paper on speech-language pathology evaluation and intervention for swallowing and feeding disorders across the lifespan. </w:t>
      </w:r>
      <w:hyperlink r:id="rId81" w:history="1">
        <w:r w:rsidR="00566854" w:rsidRPr="00566854">
          <w:rPr>
            <w:rStyle w:val="Hyperlink"/>
            <w:rFonts w:ascii="Aptos" w:eastAsia="Arial" w:hAnsi="Aptos" w:cs="Arial"/>
          </w:rPr>
          <w:t>SAC Position Paper on Speech-Language Pathology Evaluation and Intervention for Swallowing and Feeding Disorders across the Lifespan</w:t>
        </w:r>
      </w:hyperlink>
    </w:p>
    <w:p w14:paraId="4E4BA34B" w14:textId="702C6B7B" w:rsidR="4F7826CD" w:rsidRDefault="4F7826CD" w:rsidP="0AC3A8DB">
      <w:pPr>
        <w:rPr>
          <w:rFonts w:ascii="Aptos" w:eastAsia="Arial" w:hAnsi="Aptos" w:cs="Arial"/>
          <w:color w:val="000000" w:themeColor="text1"/>
        </w:rPr>
      </w:pPr>
      <w:proofErr w:type="spellStart"/>
      <w:r w:rsidRPr="0AC3A8DB">
        <w:rPr>
          <w:rFonts w:ascii="Aptos" w:eastAsia="Arial" w:hAnsi="Aptos" w:cs="Arial"/>
          <w:color w:val="000000" w:themeColor="text1"/>
        </w:rPr>
        <w:t>Stambolis</w:t>
      </w:r>
      <w:proofErr w:type="spellEnd"/>
      <w:r w:rsidRPr="0AC3A8DB">
        <w:rPr>
          <w:rFonts w:ascii="Aptos" w:eastAsia="Arial" w:hAnsi="Aptos" w:cs="Arial"/>
          <w:color w:val="000000" w:themeColor="text1"/>
        </w:rPr>
        <w:t xml:space="preserve">, V., Brady, S., Klos, D., Wesling, M., </w:t>
      </w:r>
      <w:proofErr w:type="spellStart"/>
      <w:r w:rsidRPr="0AC3A8DB">
        <w:rPr>
          <w:rFonts w:ascii="Aptos" w:eastAsia="Arial" w:hAnsi="Aptos" w:cs="Arial"/>
          <w:color w:val="000000" w:themeColor="text1"/>
        </w:rPr>
        <w:t>Fatianov</w:t>
      </w:r>
      <w:proofErr w:type="spellEnd"/>
      <w:r w:rsidRPr="0AC3A8DB">
        <w:rPr>
          <w:rFonts w:ascii="Aptos" w:eastAsia="Arial" w:hAnsi="Aptos" w:cs="Arial"/>
          <w:color w:val="000000" w:themeColor="text1"/>
        </w:rPr>
        <w:t>, T., &amp; Hildner, C. (2003). The effects</w:t>
      </w:r>
      <w:r w:rsidR="76FCCB95" w:rsidRPr="0AC3A8DB">
        <w:rPr>
          <w:rFonts w:ascii="Aptos" w:eastAsia="Arial" w:hAnsi="Aptos" w:cs="Arial"/>
          <w:color w:val="000000" w:themeColor="text1"/>
        </w:rPr>
        <w:t xml:space="preserve"> of cervical bracing upon swallowing in young, normal, healthy volunteers. </w:t>
      </w:r>
      <w:r w:rsidR="76FCCB95" w:rsidRPr="0AC3A8DB">
        <w:rPr>
          <w:rFonts w:ascii="Aptos" w:eastAsia="Arial" w:hAnsi="Aptos" w:cs="Arial"/>
          <w:i/>
          <w:iCs/>
          <w:color w:val="000000" w:themeColor="text1"/>
        </w:rPr>
        <w:t xml:space="preserve">Dysphagia, </w:t>
      </w:r>
      <w:r w:rsidR="5549033B" w:rsidRPr="0AC3A8DB">
        <w:rPr>
          <w:rFonts w:ascii="Aptos" w:eastAsia="Arial" w:hAnsi="Aptos" w:cs="Arial"/>
          <w:i/>
          <w:iCs/>
          <w:color w:val="000000" w:themeColor="text1"/>
        </w:rPr>
        <w:t>Winter;</w:t>
      </w:r>
      <w:r w:rsidR="76FCCB95" w:rsidRPr="0AC3A8DB">
        <w:rPr>
          <w:rFonts w:ascii="Aptos" w:eastAsia="Arial" w:hAnsi="Aptos" w:cs="Arial"/>
          <w:i/>
          <w:iCs/>
          <w:color w:val="000000" w:themeColor="text1"/>
        </w:rPr>
        <w:t>18</w:t>
      </w:r>
      <w:r w:rsidR="76FCCB95" w:rsidRPr="0AC3A8DB">
        <w:rPr>
          <w:rFonts w:ascii="Aptos" w:eastAsia="Arial" w:hAnsi="Aptos" w:cs="Arial"/>
          <w:color w:val="000000" w:themeColor="text1"/>
        </w:rPr>
        <w:t xml:space="preserve">(1): 39-45. </w:t>
      </w:r>
      <w:proofErr w:type="spellStart"/>
      <w:r w:rsidR="0636C2F8" w:rsidRPr="0AC3A8DB">
        <w:rPr>
          <w:rFonts w:ascii="Aptos" w:eastAsia="Arial" w:hAnsi="Aptos" w:cs="Arial"/>
          <w:color w:val="000000" w:themeColor="text1"/>
        </w:rPr>
        <w:t>d</w:t>
      </w:r>
      <w:r w:rsidR="76FCCB95" w:rsidRPr="0AC3A8DB">
        <w:rPr>
          <w:rFonts w:ascii="Aptos" w:eastAsia="Arial" w:hAnsi="Aptos" w:cs="Arial"/>
          <w:color w:val="000000" w:themeColor="text1"/>
        </w:rPr>
        <w:t>oi</w:t>
      </w:r>
      <w:proofErr w:type="spellEnd"/>
      <w:r w:rsidR="76FCCB95" w:rsidRPr="0AC3A8DB">
        <w:rPr>
          <w:rFonts w:ascii="Aptos" w:eastAsia="Arial" w:hAnsi="Aptos" w:cs="Arial"/>
          <w:color w:val="000000" w:themeColor="text1"/>
        </w:rPr>
        <w:t>: 10.1007/s00455-002-0083</w:t>
      </w:r>
      <w:r w:rsidR="506A6A2A" w:rsidRPr="0AC3A8DB">
        <w:rPr>
          <w:rFonts w:ascii="Aptos" w:eastAsia="Arial" w:hAnsi="Aptos" w:cs="Arial"/>
          <w:color w:val="000000" w:themeColor="text1"/>
        </w:rPr>
        <w:t>-2.</w:t>
      </w:r>
    </w:p>
    <w:p w14:paraId="24E2BF02" w14:textId="24F82F69" w:rsidR="005210EF" w:rsidRPr="005210EF" w:rsidRDefault="005210EF" w:rsidP="0AC3A8DB">
      <w:pPr>
        <w:rPr>
          <w:rFonts w:ascii="Aptos" w:eastAsia="Arial" w:hAnsi="Aptos" w:cs="Arial"/>
          <w:color w:val="000000" w:themeColor="text1"/>
          <w:lang w:val="en-CA"/>
        </w:rPr>
      </w:pPr>
      <w:r w:rsidRPr="005210EF">
        <w:rPr>
          <w:rFonts w:ascii="Aptos" w:eastAsia="Arial" w:hAnsi="Aptos" w:cs="Arial"/>
          <w:color w:val="000000" w:themeColor="text1"/>
          <w:lang w:val="en-CA"/>
        </w:rPr>
        <w:t xml:space="preserve">Starmer, H.M., Quon, H., Kumar, R., Alcorn, A., Murano, E., Jones, B., &amp; Humbert, I. (2015). The effect of radiation dose on swallowing: evaluation of aspiration and kinematics. </w:t>
      </w:r>
      <w:r w:rsidRPr="005210EF">
        <w:rPr>
          <w:rFonts w:ascii="Aptos" w:eastAsia="Arial" w:hAnsi="Aptos" w:cs="Arial"/>
          <w:i/>
          <w:iCs/>
          <w:color w:val="000000" w:themeColor="text1"/>
          <w:lang w:val="en-CA"/>
        </w:rPr>
        <w:t>Dysphagia, 30</w:t>
      </w:r>
      <w:r w:rsidRPr="005210EF">
        <w:rPr>
          <w:rFonts w:ascii="Aptos" w:eastAsia="Arial" w:hAnsi="Aptos" w:cs="Arial"/>
          <w:color w:val="000000" w:themeColor="text1"/>
          <w:lang w:val="en-CA"/>
        </w:rPr>
        <w:t xml:space="preserve">: 430-7. </w:t>
      </w:r>
      <w:proofErr w:type="spellStart"/>
      <w:r w:rsidRPr="005210EF">
        <w:rPr>
          <w:rFonts w:ascii="Aptos" w:eastAsia="Arial" w:hAnsi="Aptos" w:cs="Arial"/>
          <w:color w:val="000000" w:themeColor="text1"/>
          <w:lang w:val="en-CA"/>
        </w:rPr>
        <w:t>doi</w:t>
      </w:r>
      <w:proofErr w:type="spellEnd"/>
      <w:r w:rsidRPr="005210EF">
        <w:rPr>
          <w:rFonts w:ascii="Aptos" w:eastAsia="Arial" w:hAnsi="Aptos" w:cs="Arial"/>
          <w:color w:val="000000" w:themeColor="text1"/>
          <w:lang w:val="en-CA"/>
        </w:rPr>
        <w:t>: 10.1007/s00455-015-9618-1.</w:t>
      </w:r>
    </w:p>
    <w:p w14:paraId="2C4AD8E7" w14:textId="65484A50" w:rsidR="00B86F31" w:rsidRDefault="00B86F31" w:rsidP="0AC3A8DB">
      <w:pPr>
        <w:rPr>
          <w:rFonts w:ascii="Aptos" w:eastAsia="Arial" w:hAnsi="Aptos" w:cs="Arial"/>
          <w:color w:val="000000" w:themeColor="text1"/>
          <w:lang w:val="en-CA"/>
        </w:rPr>
      </w:pPr>
      <w:r w:rsidRPr="00B86F31">
        <w:rPr>
          <w:rFonts w:ascii="Aptos" w:eastAsia="Arial" w:hAnsi="Aptos" w:cs="Arial"/>
          <w:color w:val="000000" w:themeColor="text1"/>
          <w:lang w:val="en-CA"/>
        </w:rPr>
        <w:t xml:space="preserve">Steele, C.M., Bayley, M.T., Bohn, M.K., Higgins, V., Peladeau-Pigeon, M., &amp; Kulasingam, V. (2023). Reference values for videofluoroscopic measures of swallowing: an update. </w:t>
      </w:r>
      <w:r w:rsidRPr="00B86F31">
        <w:rPr>
          <w:rFonts w:ascii="Aptos" w:eastAsia="Arial" w:hAnsi="Aptos" w:cs="Arial"/>
          <w:i/>
          <w:iCs/>
          <w:color w:val="000000" w:themeColor="text1"/>
          <w:lang w:val="en-CA"/>
        </w:rPr>
        <w:t>Journal of Speech, Language, and Hearing Research, 66</w:t>
      </w:r>
      <w:r w:rsidRPr="00B86F31">
        <w:rPr>
          <w:rFonts w:ascii="Aptos" w:eastAsia="Arial" w:hAnsi="Aptos" w:cs="Arial"/>
          <w:color w:val="000000" w:themeColor="text1"/>
          <w:lang w:val="en-CA"/>
        </w:rPr>
        <w:t xml:space="preserve">: 3804-3824. </w:t>
      </w:r>
      <w:proofErr w:type="spellStart"/>
      <w:r w:rsidRPr="00B86F31">
        <w:rPr>
          <w:rFonts w:ascii="Aptos" w:eastAsia="Arial" w:hAnsi="Aptos" w:cs="Arial"/>
          <w:color w:val="000000" w:themeColor="text1"/>
          <w:lang w:val="en-CA"/>
        </w:rPr>
        <w:t>doi</w:t>
      </w:r>
      <w:proofErr w:type="spellEnd"/>
      <w:r w:rsidRPr="00B86F31">
        <w:rPr>
          <w:rFonts w:ascii="Aptos" w:eastAsia="Arial" w:hAnsi="Aptos" w:cs="Arial"/>
          <w:color w:val="000000" w:themeColor="text1"/>
          <w:lang w:val="en-CA"/>
        </w:rPr>
        <w:t>: 10.1044/2023_JSLHR-23-00246</w:t>
      </w:r>
      <w:r>
        <w:rPr>
          <w:rFonts w:ascii="Aptos" w:eastAsia="Arial" w:hAnsi="Aptos" w:cs="Arial"/>
          <w:color w:val="000000" w:themeColor="text1"/>
          <w:lang w:val="en-CA"/>
        </w:rPr>
        <w:t>.</w:t>
      </w:r>
    </w:p>
    <w:p w14:paraId="090D6CD9" w14:textId="023907B8" w:rsidR="00FE436D" w:rsidRPr="00B86F31" w:rsidRDefault="00FE436D" w:rsidP="0AC3A8DB">
      <w:pPr>
        <w:rPr>
          <w:rFonts w:ascii="Aptos" w:eastAsia="Arial" w:hAnsi="Aptos" w:cs="Arial"/>
          <w:color w:val="000000" w:themeColor="text1"/>
          <w:lang w:val="en-CA"/>
        </w:rPr>
      </w:pPr>
      <w:r>
        <w:rPr>
          <w:rFonts w:ascii="Aptos" w:eastAsia="Arial" w:hAnsi="Aptos" w:cs="Arial"/>
          <w:color w:val="000000" w:themeColor="text1"/>
          <w:lang w:val="en-CA"/>
        </w:rPr>
        <w:t>Steele Swallowing Lab (2021). VFSS best practice recommendations</w:t>
      </w:r>
      <w:r w:rsidR="007935FD">
        <w:rPr>
          <w:rFonts w:ascii="Aptos" w:eastAsia="Arial" w:hAnsi="Aptos" w:cs="Arial"/>
          <w:color w:val="000000" w:themeColor="text1"/>
          <w:lang w:val="en-CA"/>
        </w:rPr>
        <w:t xml:space="preserve">. </w:t>
      </w:r>
      <w:hyperlink r:id="rId82" w:history="1">
        <w:r w:rsidR="00D52963" w:rsidRPr="00D52963">
          <w:rPr>
            <w:rStyle w:val="Hyperlink"/>
            <w:rFonts w:ascii="Aptos" w:eastAsia="Arial" w:hAnsi="Aptos" w:cs="Arial"/>
          </w:rPr>
          <w:t>VFSS-Best-Practice-Recommendations-V2.0.pdf</w:t>
        </w:r>
      </w:hyperlink>
    </w:p>
    <w:p w14:paraId="5FFD2FA7" w14:textId="50E74D68" w:rsidR="49EFB604" w:rsidRDefault="49EFB604" w:rsidP="022B6950">
      <w:pPr>
        <w:rPr>
          <w:rFonts w:ascii="Aptos" w:eastAsia="Arial" w:hAnsi="Aptos" w:cs="Arial"/>
          <w:color w:val="000000" w:themeColor="text1"/>
        </w:rPr>
      </w:pPr>
      <w:r w:rsidRPr="022B6950">
        <w:rPr>
          <w:rFonts w:ascii="Aptos" w:eastAsia="Arial" w:hAnsi="Aptos" w:cs="Arial"/>
          <w:color w:val="000000" w:themeColor="text1"/>
        </w:rPr>
        <w:t xml:space="preserve">Strasser, G., Schima, W., Schober, E., </w:t>
      </w:r>
      <w:proofErr w:type="spellStart"/>
      <w:r w:rsidRPr="022B6950">
        <w:rPr>
          <w:rFonts w:ascii="Aptos" w:eastAsia="Arial" w:hAnsi="Aptos" w:cs="Arial"/>
          <w:color w:val="000000" w:themeColor="text1"/>
        </w:rPr>
        <w:t>Pokieser</w:t>
      </w:r>
      <w:proofErr w:type="spellEnd"/>
      <w:r w:rsidRPr="022B6950">
        <w:rPr>
          <w:rFonts w:ascii="Aptos" w:eastAsia="Arial" w:hAnsi="Aptos" w:cs="Arial"/>
          <w:color w:val="000000" w:themeColor="text1"/>
        </w:rPr>
        <w:t>, P., Kaider, A., &amp; Denk, D.M. (2000). Cervical osteophytes impinging on the pharynx: importance of size and concurrent disorders fo</w:t>
      </w:r>
      <w:r w:rsidR="3171569A" w:rsidRPr="022B6950">
        <w:rPr>
          <w:rFonts w:ascii="Aptos" w:eastAsia="Arial" w:hAnsi="Aptos" w:cs="Arial"/>
          <w:color w:val="000000" w:themeColor="text1"/>
        </w:rPr>
        <w:t xml:space="preserve">r development of aspiration. </w:t>
      </w:r>
      <w:r w:rsidR="3171569A" w:rsidRPr="022B6950">
        <w:rPr>
          <w:rFonts w:ascii="Aptos" w:eastAsia="Arial" w:hAnsi="Aptos" w:cs="Arial"/>
          <w:i/>
          <w:iCs/>
          <w:color w:val="000000" w:themeColor="text1"/>
        </w:rPr>
        <w:t>American Journal of Roentgenology, 174</w:t>
      </w:r>
      <w:r w:rsidR="339C7EA1" w:rsidRPr="022B6950">
        <w:rPr>
          <w:rFonts w:ascii="Aptos" w:eastAsia="Arial" w:hAnsi="Aptos" w:cs="Arial"/>
          <w:color w:val="000000" w:themeColor="text1"/>
        </w:rPr>
        <w:t>(4): 499-53. Doi: 10.2214/ajr.174.2.1740449</w:t>
      </w:r>
      <w:r w:rsidR="00B33CC0">
        <w:rPr>
          <w:rFonts w:ascii="Aptos" w:eastAsia="Arial" w:hAnsi="Aptos" w:cs="Arial"/>
          <w:color w:val="000000" w:themeColor="text1"/>
        </w:rPr>
        <w:t>.</w:t>
      </w:r>
    </w:p>
    <w:p w14:paraId="612D36D6" w14:textId="59F2947A" w:rsidR="0075132E" w:rsidRDefault="0075132E" w:rsidP="022B6950">
      <w:pPr>
        <w:rPr>
          <w:rFonts w:ascii="Aptos" w:eastAsia="Arial" w:hAnsi="Aptos" w:cs="Arial"/>
          <w:color w:val="000000" w:themeColor="text1"/>
          <w:lang w:val="en-CA"/>
        </w:rPr>
      </w:pPr>
      <w:r w:rsidRPr="0075132E">
        <w:rPr>
          <w:rFonts w:ascii="Aptos" w:eastAsia="Arial" w:hAnsi="Aptos" w:cs="Arial"/>
          <w:color w:val="000000" w:themeColor="text1"/>
          <w:lang w:val="en-CA"/>
        </w:rPr>
        <w:t xml:space="preserve">Szczesniak, M.M., Maclean, J., O'Hare, J., Humbert, I., Wu, P.I., Quon, H., Graham, P.H., &amp; Cook, I.J. (2016). Videofluoroscopic swallow examination does not accurately detect cricopharyngeal radiation strictures. </w:t>
      </w:r>
      <w:r w:rsidRPr="0075132E">
        <w:rPr>
          <w:rFonts w:ascii="Aptos" w:eastAsia="Arial" w:hAnsi="Aptos" w:cs="Arial"/>
          <w:i/>
          <w:iCs/>
          <w:color w:val="000000" w:themeColor="text1"/>
          <w:lang w:val="en-CA"/>
        </w:rPr>
        <w:t>American Academy of Otolaryngology - Head and Neck Surgery Foundation, 155</w:t>
      </w:r>
      <w:r w:rsidRPr="0075132E">
        <w:rPr>
          <w:rFonts w:ascii="Aptos" w:eastAsia="Arial" w:hAnsi="Aptos" w:cs="Arial"/>
          <w:color w:val="000000" w:themeColor="text1"/>
          <w:lang w:val="en-CA"/>
        </w:rPr>
        <w:t xml:space="preserve">(3): 462-5. </w:t>
      </w:r>
      <w:proofErr w:type="spellStart"/>
      <w:r w:rsidRPr="0075132E">
        <w:rPr>
          <w:rFonts w:ascii="Aptos" w:eastAsia="Arial" w:hAnsi="Aptos" w:cs="Arial"/>
          <w:color w:val="000000" w:themeColor="text1"/>
          <w:lang w:val="en-CA"/>
        </w:rPr>
        <w:t>doi</w:t>
      </w:r>
      <w:proofErr w:type="spellEnd"/>
      <w:r w:rsidRPr="0075132E">
        <w:rPr>
          <w:rFonts w:ascii="Aptos" w:eastAsia="Arial" w:hAnsi="Aptos" w:cs="Arial"/>
          <w:color w:val="000000" w:themeColor="text1"/>
          <w:lang w:val="en-CA"/>
        </w:rPr>
        <w:t>: 10.1122/0194599816645270.</w:t>
      </w:r>
    </w:p>
    <w:p w14:paraId="11D951E3" w14:textId="02DD4E6D" w:rsidR="00C41DE7" w:rsidRPr="0075132E" w:rsidRDefault="00C41DE7" w:rsidP="022B6950">
      <w:pPr>
        <w:rPr>
          <w:rFonts w:ascii="Aptos" w:eastAsia="Arial" w:hAnsi="Aptos" w:cs="Arial"/>
          <w:color w:val="000000" w:themeColor="text1"/>
          <w:lang w:val="en-CA"/>
        </w:rPr>
      </w:pPr>
      <w:r w:rsidRPr="00C41DE7">
        <w:rPr>
          <w:rFonts w:ascii="Aptos" w:eastAsia="Arial" w:hAnsi="Aptos" w:cs="Arial"/>
          <w:color w:val="000000" w:themeColor="text1"/>
          <w:lang w:val="en-CA"/>
        </w:rPr>
        <w:t xml:space="preserve">Tsou, Y., Meng, N., Chang, W., &amp; Hua, C. (2025). Does swallow rehabilitation improve recovery of swallow function after treatment for advanced head and neck cancer. </w:t>
      </w:r>
      <w:r w:rsidRPr="00C41DE7">
        <w:rPr>
          <w:rFonts w:ascii="Aptos" w:eastAsia="Arial" w:hAnsi="Aptos" w:cs="Arial"/>
          <w:i/>
          <w:iCs/>
          <w:color w:val="000000" w:themeColor="text1"/>
          <w:lang w:val="en-CA"/>
        </w:rPr>
        <w:t>Scientific Reports, 15</w:t>
      </w:r>
      <w:r w:rsidRPr="00C41DE7">
        <w:rPr>
          <w:rFonts w:ascii="Aptos" w:eastAsia="Arial" w:hAnsi="Aptos" w:cs="Arial"/>
          <w:color w:val="000000" w:themeColor="text1"/>
          <w:lang w:val="en-CA"/>
        </w:rPr>
        <w:t xml:space="preserve">: 8300. </w:t>
      </w:r>
      <w:proofErr w:type="spellStart"/>
      <w:r w:rsidRPr="00C41DE7">
        <w:rPr>
          <w:rFonts w:ascii="Aptos" w:eastAsia="Arial" w:hAnsi="Aptos" w:cs="Arial"/>
          <w:color w:val="000000" w:themeColor="text1"/>
          <w:lang w:val="en-CA"/>
        </w:rPr>
        <w:t>doi</w:t>
      </w:r>
      <w:proofErr w:type="spellEnd"/>
      <w:r w:rsidRPr="00C41DE7">
        <w:rPr>
          <w:rFonts w:ascii="Aptos" w:eastAsia="Arial" w:hAnsi="Aptos" w:cs="Arial"/>
          <w:color w:val="000000" w:themeColor="text1"/>
          <w:lang w:val="en-CA"/>
        </w:rPr>
        <w:t>: 10.1038/s41598-025-87877-w.</w:t>
      </w:r>
    </w:p>
    <w:p w14:paraId="6ACEBD44" w14:textId="769E039C" w:rsidR="00B33CC0" w:rsidRDefault="00B33CC0" w:rsidP="022B6950">
      <w:pPr>
        <w:rPr>
          <w:rFonts w:ascii="Aptos" w:eastAsia="Arial" w:hAnsi="Aptos" w:cs="Arial"/>
          <w:color w:val="000000" w:themeColor="text1"/>
          <w:lang w:val="en-CA"/>
        </w:rPr>
      </w:pPr>
      <w:r w:rsidRPr="00B33CC0">
        <w:rPr>
          <w:rFonts w:ascii="Aptos" w:eastAsia="Arial" w:hAnsi="Aptos" w:cs="Arial"/>
          <w:color w:val="000000" w:themeColor="text1"/>
          <w:lang w:val="en-CA"/>
        </w:rPr>
        <w:t xml:space="preserve">Waito, A.A., Plowman, E., Barbon, C.E., Peladeau-Pigeon, M., Tabor-Gray, L., Magennis, K., Robison, R., &amp; Steele, C. (2020). A cross-sectional, quantitative, videofluoroscopic analysis of swallowing physiology and function in individuals with amyotrophic lateral sclerosis. </w:t>
      </w:r>
      <w:r w:rsidRPr="00B33CC0">
        <w:rPr>
          <w:rFonts w:ascii="Aptos" w:eastAsia="Arial" w:hAnsi="Aptos" w:cs="Arial"/>
          <w:i/>
          <w:iCs/>
          <w:color w:val="000000" w:themeColor="text1"/>
          <w:lang w:val="en-CA"/>
        </w:rPr>
        <w:t>Journal of Speech, Language, and Hearing Research, 63</w:t>
      </w:r>
      <w:r w:rsidRPr="00B33CC0">
        <w:rPr>
          <w:rFonts w:ascii="Aptos" w:eastAsia="Arial" w:hAnsi="Aptos" w:cs="Arial"/>
          <w:color w:val="000000" w:themeColor="text1"/>
          <w:lang w:val="en-CA"/>
        </w:rPr>
        <w:t xml:space="preserve">: 948-62. </w:t>
      </w:r>
      <w:proofErr w:type="spellStart"/>
      <w:r w:rsidRPr="00B33CC0">
        <w:rPr>
          <w:rFonts w:ascii="Aptos" w:eastAsia="Arial" w:hAnsi="Aptos" w:cs="Arial"/>
          <w:color w:val="000000" w:themeColor="text1"/>
          <w:lang w:val="en-CA"/>
        </w:rPr>
        <w:t>doi</w:t>
      </w:r>
      <w:proofErr w:type="spellEnd"/>
      <w:r w:rsidRPr="00B33CC0">
        <w:rPr>
          <w:rFonts w:ascii="Aptos" w:eastAsia="Arial" w:hAnsi="Aptos" w:cs="Arial"/>
          <w:color w:val="000000" w:themeColor="text1"/>
          <w:lang w:val="en-CA"/>
        </w:rPr>
        <w:t>: 10.1044/2020_JSLHR-19-00051</w:t>
      </w:r>
      <w:r>
        <w:rPr>
          <w:rFonts w:ascii="Aptos" w:eastAsia="Arial" w:hAnsi="Aptos" w:cs="Arial"/>
          <w:color w:val="000000" w:themeColor="text1"/>
          <w:lang w:val="en-CA"/>
        </w:rPr>
        <w:t>.</w:t>
      </w:r>
    </w:p>
    <w:p w14:paraId="13181F76" w14:textId="3729C86B" w:rsidR="000779B2" w:rsidRDefault="000779B2" w:rsidP="022B6950">
      <w:pPr>
        <w:rPr>
          <w:rFonts w:ascii="Aptos" w:eastAsia="Arial" w:hAnsi="Aptos" w:cs="Arial"/>
          <w:color w:val="000000" w:themeColor="text1"/>
          <w:lang w:val="en-CA"/>
        </w:rPr>
      </w:pPr>
      <w:r w:rsidRPr="000779B2">
        <w:rPr>
          <w:rFonts w:ascii="Aptos" w:eastAsia="Arial" w:hAnsi="Aptos" w:cs="Arial"/>
          <w:color w:val="000000" w:themeColor="text1"/>
          <w:lang w:val="en-CA"/>
        </w:rPr>
        <w:t xml:space="preserve">Waito, A.A., Steele, C.M., Peladeau-Pigeon, M., Genge, A., &amp; </w:t>
      </w:r>
      <w:proofErr w:type="spellStart"/>
      <w:r w:rsidRPr="000779B2">
        <w:rPr>
          <w:rFonts w:ascii="Aptos" w:eastAsia="Arial" w:hAnsi="Aptos" w:cs="Arial"/>
          <w:color w:val="000000" w:themeColor="text1"/>
          <w:lang w:val="en-CA"/>
        </w:rPr>
        <w:t>Argov</w:t>
      </w:r>
      <w:proofErr w:type="spellEnd"/>
      <w:r w:rsidRPr="000779B2">
        <w:rPr>
          <w:rFonts w:ascii="Aptos" w:eastAsia="Arial" w:hAnsi="Aptos" w:cs="Arial"/>
          <w:color w:val="000000" w:themeColor="text1"/>
          <w:lang w:val="en-CA"/>
        </w:rPr>
        <w:t xml:space="preserve">, Z. (2018). A preliminary videofluoroscopic investigation of swallowing physiology and function in individuals with oculopharyngeal muscular dystrophy (OPMD). </w:t>
      </w:r>
      <w:r w:rsidRPr="000779B2">
        <w:rPr>
          <w:rFonts w:ascii="Aptos" w:eastAsia="Arial" w:hAnsi="Aptos" w:cs="Arial"/>
          <w:i/>
          <w:iCs/>
          <w:color w:val="000000" w:themeColor="text1"/>
          <w:lang w:val="en-CA"/>
        </w:rPr>
        <w:t>Dysphagia, 33</w:t>
      </w:r>
      <w:r w:rsidRPr="000779B2">
        <w:rPr>
          <w:rFonts w:ascii="Aptos" w:eastAsia="Arial" w:hAnsi="Aptos" w:cs="Arial"/>
          <w:color w:val="000000" w:themeColor="text1"/>
          <w:lang w:val="en-CA"/>
        </w:rPr>
        <w:t xml:space="preserve">: 789-802. </w:t>
      </w:r>
      <w:proofErr w:type="spellStart"/>
      <w:r w:rsidRPr="000779B2">
        <w:rPr>
          <w:rFonts w:ascii="Aptos" w:eastAsia="Arial" w:hAnsi="Aptos" w:cs="Arial"/>
          <w:color w:val="000000" w:themeColor="text1"/>
          <w:lang w:val="en-CA"/>
        </w:rPr>
        <w:t>doi</w:t>
      </w:r>
      <w:proofErr w:type="spellEnd"/>
      <w:r w:rsidRPr="000779B2">
        <w:rPr>
          <w:rFonts w:ascii="Aptos" w:eastAsia="Arial" w:hAnsi="Aptos" w:cs="Arial"/>
          <w:color w:val="000000" w:themeColor="text1"/>
          <w:lang w:val="en-CA"/>
        </w:rPr>
        <w:t>: 10.1007/s00455-018-9904-9</w:t>
      </w:r>
      <w:r>
        <w:rPr>
          <w:rFonts w:ascii="Aptos" w:eastAsia="Arial" w:hAnsi="Aptos" w:cs="Arial"/>
          <w:color w:val="000000" w:themeColor="text1"/>
          <w:lang w:val="en-CA"/>
        </w:rPr>
        <w:t>.</w:t>
      </w:r>
    </w:p>
    <w:p w14:paraId="7C2E1348" w14:textId="0EED2787" w:rsidR="00DE54D4" w:rsidRPr="00B33CC0" w:rsidRDefault="00DE54D4" w:rsidP="022B6950">
      <w:pPr>
        <w:rPr>
          <w:rFonts w:ascii="Aptos" w:eastAsia="Arial" w:hAnsi="Aptos" w:cs="Arial"/>
          <w:color w:val="000000" w:themeColor="text1"/>
          <w:lang w:val="en-CA"/>
        </w:rPr>
      </w:pPr>
      <w:r w:rsidRPr="00DE54D4">
        <w:rPr>
          <w:rFonts w:ascii="Aptos" w:eastAsia="Arial" w:hAnsi="Aptos" w:cs="Arial"/>
          <w:color w:val="000000" w:themeColor="text1"/>
          <w:lang w:val="en-CA"/>
        </w:rPr>
        <w:t xml:space="preserve">Watts, S., Gaziano, J., &amp; Richter, J. (2019). Improving the diagnostic capability of the modified barium swallow study through standardization of an esophageal sweep protocol. </w:t>
      </w:r>
      <w:r w:rsidRPr="00DE54D4">
        <w:rPr>
          <w:rFonts w:ascii="Aptos" w:eastAsia="Arial" w:hAnsi="Aptos" w:cs="Arial"/>
          <w:i/>
          <w:iCs/>
          <w:color w:val="000000" w:themeColor="text1"/>
          <w:lang w:val="en-CA"/>
        </w:rPr>
        <w:t>Dysphagia, 34</w:t>
      </w:r>
      <w:r w:rsidRPr="00DE54D4">
        <w:rPr>
          <w:rFonts w:ascii="Aptos" w:eastAsia="Arial" w:hAnsi="Aptos" w:cs="Arial"/>
          <w:color w:val="000000" w:themeColor="text1"/>
          <w:lang w:val="en-CA"/>
        </w:rPr>
        <w:t xml:space="preserve">: 34-42. </w:t>
      </w:r>
      <w:proofErr w:type="spellStart"/>
      <w:r w:rsidRPr="00DE54D4">
        <w:rPr>
          <w:rFonts w:ascii="Aptos" w:eastAsia="Arial" w:hAnsi="Aptos" w:cs="Arial"/>
          <w:color w:val="000000" w:themeColor="text1"/>
          <w:lang w:val="en-CA"/>
        </w:rPr>
        <w:t>doi</w:t>
      </w:r>
      <w:proofErr w:type="spellEnd"/>
      <w:r w:rsidRPr="00DE54D4">
        <w:rPr>
          <w:rFonts w:ascii="Aptos" w:eastAsia="Arial" w:hAnsi="Aptos" w:cs="Arial"/>
          <w:color w:val="000000" w:themeColor="text1"/>
          <w:lang w:val="en-CA"/>
        </w:rPr>
        <w:t>: 10.1007/s00455-018-09966-5.</w:t>
      </w:r>
    </w:p>
    <w:p w14:paraId="67A71ACC" w14:textId="066456B9" w:rsidR="00E555FB" w:rsidRDefault="00E555FB" w:rsidP="5DE72787">
      <w:pPr>
        <w:rPr>
          <w:rFonts w:ascii="Aptos" w:eastAsia="Arial" w:hAnsi="Aptos" w:cs="Arial"/>
          <w:color w:val="000000" w:themeColor="text1"/>
        </w:rPr>
      </w:pPr>
      <w:r>
        <w:rPr>
          <w:rFonts w:ascii="Aptos" w:eastAsia="Arial" w:hAnsi="Aptos" w:cs="Arial"/>
          <w:color w:val="000000" w:themeColor="text1"/>
        </w:rPr>
        <w:t>Watts, S., Gaziano, J., Kumar, A., &amp; Richter, J. (</w:t>
      </w:r>
      <w:r w:rsidR="00FD2A4F">
        <w:rPr>
          <w:rFonts w:ascii="Aptos" w:eastAsia="Arial" w:hAnsi="Aptos" w:cs="Arial"/>
          <w:color w:val="000000" w:themeColor="text1"/>
        </w:rPr>
        <w:t xml:space="preserve">2021). Diagnostic accuracy of an esophageal screening protocol interpreted by the speech-language pathologist. </w:t>
      </w:r>
      <w:r w:rsidR="00FD2A4F">
        <w:rPr>
          <w:rFonts w:ascii="Aptos" w:eastAsia="Arial" w:hAnsi="Aptos" w:cs="Arial"/>
          <w:i/>
          <w:iCs/>
          <w:color w:val="000000" w:themeColor="text1"/>
        </w:rPr>
        <w:t xml:space="preserve">Dysphagia, </w:t>
      </w:r>
      <w:r w:rsidR="006E1C3D">
        <w:rPr>
          <w:rFonts w:ascii="Aptos" w:eastAsia="Arial" w:hAnsi="Aptos" w:cs="Arial"/>
          <w:i/>
          <w:iCs/>
          <w:color w:val="000000" w:themeColor="text1"/>
        </w:rPr>
        <w:t>36</w:t>
      </w:r>
      <w:r w:rsidR="006E1C3D">
        <w:rPr>
          <w:rFonts w:ascii="Aptos" w:eastAsia="Arial" w:hAnsi="Aptos" w:cs="Arial"/>
          <w:color w:val="000000" w:themeColor="text1"/>
        </w:rPr>
        <w:t>(6):1063-71. Doi: 10.1007/s00455-020-10239</w:t>
      </w:r>
      <w:r w:rsidR="00967B6F">
        <w:rPr>
          <w:rFonts w:ascii="Aptos" w:eastAsia="Arial" w:hAnsi="Aptos" w:cs="Arial"/>
          <w:color w:val="000000" w:themeColor="text1"/>
        </w:rPr>
        <w:t>-3.</w:t>
      </w:r>
    </w:p>
    <w:p w14:paraId="395CCE51" w14:textId="36020454" w:rsidR="00BD1309" w:rsidRPr="00BD1309" w:rsidRDefault="00BD1309" w:rsidP="5DE72787">
      <w:pPr>
        <w:rPr>
          <w:rFonts w:ascii="Aptos" w:eastAsia="Arial" w:hAnsi="Aptos" w:cs="Arial"/>
          <w:color w:val="000000" w:themeColor="text1"/>
          <w:lang w:val="en-CA"/>
        </w:rPr>
      </w:pPr>
      <w:proofErr w:type="spellStart"/>
      <w:r w:rsidRPr="00BD1309">
        <w:rPr>
          <w:rFonts w:ascii="Aptos" w:eastAsia="Arial" w:hAnsi="Aptos" w:cs="Arial"/>
          <w:color w:val="000000" w:themeColor="text1"/>
          <w:lang w:val="en-CA"/>
        </w:rPr>
        <w:t>Yasaroglu</w:t>
      </w:r>
      <w:proofErr w:type="spellEnd"/>
      <w:r w:rsidRPr="00BD1309">
        <w:rPr>
          <w:rFonts w:ascii="Aptos" w:eastAsia="Arial" w:hAnsi="Aptos" w:cs="Arial"/>
          <w:color w:val="000000" w:themeColor="text1"/>
          <w:lang w:val="en-CA"/>
        </w:rPr>
        <w:t xml:space="preserve">, O.F., Arslan, S.S., Cengiz, E., Alici, R., Demir, N., Oguz, B., &amp; Duger, T. (2024). Swallowing kinematics and submental muscles activation during a newly designed maneuver called mouth open swallowing maneuver: a comparative study. </w:t>
      </w:r>
      <w:proofErr w:type="spellStart"/>
      <w:r w:rsidRPr="00BD1309">
        <w:rPr>
          <w:rFonts w:ascii="Aptos" w:eastAsia="Arial" w:hAnsi="Aptos" w:cs="Arial"/>
          <w:i/>
          <w:iCs/>
          <w:color w:val="000000" w:themeColor="text1"/>
          <w:lang w:val="en-CA"/>
        </w:rPr>
        <w:t>PLoS</w:t>
      </w:r>
      <w:proofErr w:type="spellEnd"/>
      <w:r w:rsidRPr="00BD1309">
        <w:rPr>
          <w:rFonts w:ascii="Aptos" w:eastAsia="Arial" w:hAnsi="Aptos" w:cs="Arial"/>
          <w:i/>
          <w:iCs/>
          <w:color w:val="000000" w:themeColor="text1"/>
          <w:lang w:val="en-CA"/>
        </w:rPr>
        <w:t xml:space="preserve"> ONE, 19</w:t>
      </w:r>
      <w:r w:rsidRPr="00BD1309">
        <w:rPr>
          <w:rFonts w:ascii="Aptos" w:eastAsia="Arial" w:hAnsi="Aptos" w:cs="Arial"/>
          <w:color w:val="000000" w:themeColor="text1"/>
          <w:lang w:val="en-CA"/>
        </w:rPr>
        <w:t xml:space="preserve">(3): e0299845. </w:t>
      </w:r>
      <w:proofErr w:type="spellStart"/>
      <w:r w:rsidRPr="00BD1309">
        <w:rPr>
          <w:rFonts w:ascii="Aptos" w:eastAsia="Arial" w:hAnsi="Aptos" w:cs="Arial"/>
          <w:color w:val="000000" w:themeColor="text1"/>
          <w:lang w:val="en-CA"/>
        </w:rPr>
        <w:t>doi</w:t>
      </w:r>
      <w:proofErr w:type="spellEnd"/>
      <w:r w:rsidRPr="00BD1309">
        <w:rPr>
          <w:rFonts w:ascii="Aptos" w:eastAsia="Arial" w:hAnsi="Aptos" w:cs="Arial"/>
          <w:color w:val="000000" w:themeColor="text1"/>
          <w:lang w:val="en-CA"/>
        </w:rPr>
        <w:t xml:space="preserve">: </w:t>
      </w:r>
      <w:proofErr w:type="gramStart"/>
      <w:r w:rsidRPr="00BD1309">
        <w:rPr>
          <w:rFonts w:ascii="Aptos" w:eastAsia="Arial" w:hAnsi="Aptos" w:cs="Arial"/>
          <w:color w:val="000000" w:themeColor="text1"/>
          <w:lang w:val="en-CA"/>
        </w:rPr>
        <w:t>10.1371.journal</w:t>
      </w:r>
      <w:proofErr w:type="gramEnd"/>
      <w:r w:rsidRPr="00BD1309">
        <w:rPr>
          <w:rFonts w:ascii="Aptos" w:eastAsia="Arial" w:hAnsi="Aptos" w:cs="Arial"/>
          <w:color w:val="000000" w:themeColor="text1"/>
          <w:lang w:val="en-CA"/>
        </w:rPr>
        <w:t>.pone.0299845.</w:t>
      </w:r>
    </w:p>
    <w:p w14:paraId="0EEB1A88" w14:textId="5DCFE7C4" w:rsidR="00C408A5" w:rsidRPr="00792735" w:rsidRDefault="00C408A5" w:rsidP="5DE72787">
      <w:pPr>
        <w:rPr>
          <w:rFonts w:ascii="Aptos" w:hAnsi="Aptos"/>
        </w:rPr>
      </w:pPr>
      <w:r>
        <w:rPr>
          <w:rFonts w:ascii="Aptos" w:eastAsia="Arial" w:hAnsi="Aptos" w:cs="Arial"/>
          <w:color w:val="000000" w:themeColor="text1"/>
        </w:rPr>
        <w:t>Zarzour, J., Revels</w:t>
      </w:r>
      <w:r w:rsidR="00934CB6">
        <w:rPr>
          <w:rFonts w:ascii="Aptos" w:eastAsia="Arial" w:hAnsi="Aptos" w:cs="Arial"/>
          <w:color w:val="000000" w:themeColor="text1"/>
        </w:rPr>
        <w:t xml:space="preserve">, J., </w:t>
      </w:r>
      <w:proofErr w:type="spellStart"/>
      <w:r w:rsidR="00934CB6">
        <w:rPr>
          <w:rFonts w:ascii="Aptos" w:eastAsia="Arial" w:hAnsi="Aptos" w:cs="Arial"/>
          <w:color w:val="000000" w:themeColor="text1"/>
        </w:rPr>
        <w:t>Korivi</w:t>
      </w:r>
      <w:proofErr w:type="spellEnd"/>
      <w:r w:rsidR="00934CB6">
        <w:rPr>
          <w:rFonts w:ascii="Aptos" w:eastAsia="Arial" w:hAnsi="Aptos" w:cs="Arial"/>
          <w:color w:val="000000" w:themeColor="text1"/>
        </w:rPr>
        <w:t xml:space="preserve">, B.R., &amp; Martin-Harris, B. (2024). An update on pharyngeal assessment by the modified barium swallow. </w:t>
      </w:r>
      <w:r w:rsidR="00792735">
        <w:rPr>
          <w:rFonts w:ascii="Aptos" w:eastAsia="Arial" w:hAnsi="Aptos" w:cs="Arial"/>
          <w:i/>
          <w:iCs/>
          <w:color w:val="000000" w:themeColor="text1"/>
        </w:rPr>
        <w:t>Abdominal Radiology, 50</w:t>
      </w:r>
      <w:r w:rsidR="00792735">
        <w:rPr>
          <w:rFonts w:ascii="Aptos" w:eastAsia="Arial" w:hAnsi="Aptos" w:cs="Arial"/>
          <w:color w:val="000000" w:themeColor="text1"/>
        </w:rPr>
        <w:t>: 2414-25.</w:t>
      </w:r>
    </w:p>
    <w:sectPr w:rsidR="00C408A5" w:rsidRPr="00792735" w:rsidSect="003017C3">
      <w:headerReference w:type="default" r:id="rId83"/>
      <w:footerReference w:type="default" r:id="rId84"/>
      <w:headerReference w:type="first" r:id="rId85"/>
      <w:footerReference w:type="first" r:id="rId86"/>
      <w:pgSz w:w="12240" w:h="15840"/>
      <w:pgMar w:top="1440" w:right="1440" w:bottom="810" w:left="1440" w:header="720" w:footer="288"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Roy, Kelsea [IH]" w:date="2025-08-01T14:49:00Z" w:initials="KR">
    <w:p w14:paraId="1D637B6D" w14:textId="77777777" w:rsidR="004A3306" w:rsidRDefault="004A3306" w:rsidP="004A3306">
      <w:pPr>
        <w:pStyle w:val="CommentText"/>
      </w:pPr>
      <w:r>
        <w:rPr>
          <w:rStyle w:val="CommentReference"/>
        </w:rPr>
        <w:annotationRef/>
      </w:r>
      <w:r>
        <w:rPr>
          <w:lang w:val="en-CA"/>
        </w:rPr>
        <w:t xml:space="preserve">Need to add these references to the list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637B6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75A0A1" w16cex:dateUtc="2025-08-01T2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637B6D" w16cid:durableId="3A75A0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1B0FC" w14:textId="77777777" w:rsidR="00A83F9C" w:rsidRDefault="00A83F9C">
      <w:r>
        <w:separator/>
      </w:r>
    </w:p>
  </w:endnote>
  <w:endnote w:type="continuationSeparator" w:id="0">
    <w:p w14:paraId="3F91ACCB" w14:textId="77777777" w:rsidR="00A83F9C" w:rsidRDefault="00A83F9C">
      <w:r>
        <w:continuationSeparator/>
      </w:r>
    </w:p>
  </w:endnote>
  <w:endnote w:type="continuationNotice" w:id="1">
    <w:p w14:paraId="2FF3E37A" w14:textId="77777777" w:rsidR="00A83F9C" w:rsidRDefault="00A83F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37B95" w14:textId="0477999E" w:rsidR="007A6929" w:rsidRDefault="00340612" w:rsidP="006E0666">
    <w:pPr>
      <w:pStyle w:val="Footer"/>
      <w:pBdr>
        <w:top w:val="single" w:sz="4" w:space="1" w:color="auto"/>
      </w:pBdr>
      <w:tabs>
        <w:tab w:val="center" w:pos="5040"/>
        <w:tab w:val="right" w:pos="9360"/>
      </w:tabs>
      <w:rPr>
        <w:rStyle w:val="PageNumber"/>
        <w:sz w:val="16"/>
        <w:szCs w:val="16"/>
      </w:rPr>
    </w:pPr>
    <w:r>
      <w:rPr>
        <w:sz w:val="16"/>
        <w:szCs w:val="16"/>
      </w:rPr>
      <w:t>VFSS SELF-LEARNING RESOURCE</w:t>
    </w:r>
    <w:r w:rsidR="007A6929">
      <w:rPr>
        <w:sz w:val="16"/>
        <w:szCs w:val="16"/>
      </w:rPr>
      <w:tab/>
    </w:r>
    <w:r w:rsidR="006D1128">
      <w:rPr>
        <w:sz w:val="16"/>
        <w:szCs w:val="16"/>
      </w:rPr>
      <w:t xml:space="preserve">September 12, </w:t>
    </w:r>
    <w:proofErr w:type="gramStart"/>
    <w:r w:rsidR="006D1128">
      <w:rPr>
        <w:sz w:val="16"/>
        <w:szCs w:val="16"/>
      </w:rPr>
      <w:t>2025</w:t>
    </w:r>
    <w:proofErr w:type="gramEnd"/>
    <w:r w:rsidR="007A6929">
      <w:rPr>
        <w:sz w:val="16"/>
        <w:szCs w:val="16"/>
      </w:rPr>
      <w:tab/>
    </w:r>
    <w:r w:rsidR="007A6929" w:rsidRPr="001E651E">
      <w:rPr>
        <w:sz w:val="16"/>
        <w:szCs w:val="16"/>
      </w:rPr>
      <w:t xml:space="preserve">Page </w:t>
    </w:r>
    <w:r w:rsidR="007A6929" w:rsidRPr="001E651E">
      <w:rPr>
        <w:rStyle w:val="PageNumber"/>
        <w:sz w:val="16"/>
        <w:szCs w:val="16"/>
      </w:rPr>
      <w:fldChar w:fldCharType="begin"/>
    </w:r>
    <w:r w:rsidR="007A6929" w:rsidRPr="001E651E">
      <w:rPr>
        <w:rStyle w:val="PageNumber"/>
        <w:sz w:val="16"/>
        <w:szCs w:val="16"/>
      </w:rPr>
      <w:instrText xml:space="preserve"> PAGE </w:instrText>
    </w:r>
    <w:r w:rsidR="007A6929" w:rsidRPr="001E651E">
      <w:rPr>
        <w:rStyle w:val="PageNumber"/>
        <w:sz w:val="16"/>
        <w:szCs w:val="16"/>
      </w:rPr>
      <w:fldChar w:fldCharType="separate"/>
    </w:r>
    <w:r w:rsidR="00E72EA4">
      <w:rPr>
        <w:rStyle w:val="PageNumber"/>
        <w:noProof/>
        <w:sz w:val="16"/>
        <w:szCs w:val="16"/>
      </w:rPr>
      <w:t>3</w:t>
    </w:r>
    <w:r w:rsidR="007A6929" w:rsidRPr="001E651E">
      <w:rPr>
        <w:rStyle w:val="PageNumber"/>
        <w:sz w:val="16"/>
        <w:szCs w:val="16"/>
      </w:rPr>
      <w:fldChar w:fldCharType="end"/>
    </w:r>
    <w:r w:rsidR="007A6929" w:rsidRPr="001E651E">
      <w:rPr>
        <w:rStyle w:val="PageNumber"/>
        <w:sz w:val="16"/>
        <w:szCs w:val="16"/>
      </w:rPr>
      <w:t xml:space="preserve"> of </w:t>
    </w:r>
    <w:r w:rsidR="007A6929" w:rsidRPr="001E651E">
      <w:rPr>
        <w:rStyle w:val="PageNumber"/>
        <w:sz w:val="16"/>
        <w:szCs w:val="16"/>
      </w:rPr>
      <w:fldChar w:fldCharType="begin"/>
    </w:r>
    <w:r w:rsidR="007A6929" w:rsidRPr="001E651E">
      <w:rPr>
        <w:rStyle w:val="PageNumber"/>
        <w:sz w:val="16"/>
        <w:szCs w:val="16"/>
      </w:rPr>
      <w:instrText xml:space="preserve"> NUMPAGES </w:instrText>
    </w:r>
    <w:r w:rsidR="007A6929" w:rsidRPr="001E651E">
      <w:rPr>
        <w:rStyle w:val="PageNumber"/>
        <w:sz w:val="16"/>
        <w:szCs w:val="16"/>
      </w:rPr>
      <w:fldChar w:fldCharType="separate"/>
    </w:r>
    <w:r w:rsidR="00E72EA4">
      <w:rPr>
        <w:rStyle w:val="PageNumber"/>
        <w:noProof/>
        <w:sz w:val="16"/>
        <w:szCs w:val="16"/>
      </w:rPr>
      <w:t>10</w:t>
    </w:r>
    <w:r w:rsidR="007A6929" w:rsidRPr="001E651E">
      <w:rPr>
        <w:rStyle w:val="PageNumber"/>
        <w:sz w:val="16"/>
        <w:szCs w:val="16"/>
      </w:rPr>
      <w:fldChar w:fldCharType="end"/>
    </w:r>
  </w:p>
  <w:p w14:paraId="02A8EC68" w14:textId="77777777" w:rsidR="007A6929" w:rsidRDefault="007A6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DE72787" w14:paraId="4558E653" w14:textId="77777777" w:rsidTr="5DE72787">
      <w:trPr>
        <w:trHeight w:val="300"/>
      </w:trPr>
      <w:tc>
        <w:tcPr>
          <w:tcW w:w="3120" w:type="dxa"/>
        </w:tcPr>
        <w:p w14:paraId="1CC42B51" w14:textId="359EFCD8" w:rsidR="5DE72787" w:rsidRDefault="5DE72787" w:rsidP="5DE72787">
          <w:pPr>
            <w:pStyle w:val="Header"/>
            <w:ind w:left="-115"/>
          </w:pPr>
        </w:p>
      </w:tc>
      <w:tc>
        <w:tcPr>
          <w:tcW w:w="3120" w:type="dxa"/>
        </w:tcPr>
        <w:p w14:paraId="0C84530B" w14:textId="03D67867" w:rsidR="5DE72787" w:rsidRDefault="5DE72787" w:rsidP="5DE72787">
          <w:pPr>
            <w:pStyle w:val="Header"/>
            <w:jc w:val="center"/>
          </w:pPr>
        </w:p>
      </w:tc>
      <w:tc>
        <w:tcPr>
          <w:tcW w:w="3120" w:type="dxa"/>
        </w:tcPr>
        <w:p w14:paraId="3A8B69C7" w14:textId="1187A4E3" w:rsidR="5DE72787" w:rsidRDefault="5DE72787" w:rsidP="5DE72787">
          <w:pPr>
            <w:pStyle w:val="Header"/>
            <w:ind w:right="-115"/>
            <w:jc w:val="right"/>
          </w:pPr>
        </w:p>
      </w:tc>
    </w:tr>
  </w:tbl>
  <w:p w14:paraId="6234E912" w14:textId="35DB415B" w:rsidR="00374355" w:rsidRDefault="00374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B5DFA" w14:textId="77777777" w:rsidR="00A83F9C" w:rsidRDefault="00A83F9C">
      <w:r>
        <w:separator/>
      </w:r>
    </w:p>
  </w:footnote>
  <w:footnote w:type="continuationSeparator" w:id="0">
    <w:p w14:paraId="34E1FFE7" w14:textId="77777777" w:rsidR="00A83F9C" w:rsidRDefault="00A83F9C">
      <w:r>
        <w:continuationSeparator/>
      </w:r>
    </w:p>
  </w:footnote>
  <w:footnote w:type="continuationNotice" w:id="1">
    <w:p w14:paraId="26C09669" w14:textId="77777777" w:rsidR="00A83F9C" w:rsidRDefault="00A83F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1381" w14:textId="402B2F37" w:rsidR="007A6929" w:rsidRDefault="007A6929" w:rsidP="00DC52D1">
    <w:pPr>
      <w:spacing w:after="240"/>
      <w:ind w:left="-115"/>
      <w:jc w:val="right"/>
      <w:rPr>
        <w:rFonts w:ascii="Arial" w:hAnsi="Arial" w:cs="Arial"/>
        <w:sz w:val="20"/>
        <w:szCs w:val="20"/>
      </w:rPr>
    </w:pPr>
    <w:r>
      <w:tab/>
    </w:r>
    <w:r w:rsidR="007C4A92">
      <w:rPr>
        <w:noProof/>
      </w:rPr>
      <w:drawing>
        <wp:anchor distT="0" distB="0" distL="114300" distR="114300" simplePos="0" relativeHeight="251658240" behindDoc="1" locked="0" layoutInCell="1" allowOverlap="1" wp14:anchorId="37EBED38" wp14:editId="11A348C4">
          <wp:simplePos x="0" y="0"/>
          <wp:positionH relativeFrom="column">
            <wp:posOffset>-32385</wp:posOffset>
          </wp:positionH>
          <wp:positionV relativeFrom="paragraph">
            <wp:posOffset>-26035</wp:posOffset>
          </wp:positionV>
          <wp:extent cx="1912620" cy="314325"/>
          <wp:effectExtent l="0" t="0" r="0" b="0"/>
          <wp:wrapThrough wrapText="bothSides">
            <wp:wrapPolygon edited="0">
              <wp:start x="0" y="0"/>
              <wp:lineTo x="0" y="20945"/>
              <wp:lineTo x="21299" y="20945"/>
              <wp:lineTo x="21299" y="0"/>
              <wp:lineTo x="0" y="0"/>
            </wp:wrapPolygon>
          </wp:wrapThrough>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2620" cy="314325"/>
                  </a:xfrm>
                  <a:prstGeom prst="rect">
                    <a:avLst/>
                  </a:prstGeom>
                  <a:noFill/>
                </pic:spPr>
              </pic:pic>
            </a:graphicData>
          </a:graphic>
          <wp14:sizeRelH relativeFrom="page">
            <wp14:pctWidth>0</wp14:pctWidth>
          </wp14:sizeRelH>
          <wp14:sizeRelV relativeFrom="page">
            <wp14:pctHeight>0</wp14:pctHeight>
          </wp14:sizeRelV>
        </wp:anchor>
      </w:drawing>
    </w:r>
  </w:p>
  <w:p w14:paraId="04022B49" w14:textId="77777777" w:rsidR="007A6929" w:rsidRPr="00535EC3" w:rsidRDefault="007A6929" w:rsidP="005D1885">
    <w:pPr>
      <w:pBdr>
        <w:top w:val="single" w:sz="4" w:space="1" w:color="auto"/>
      </w:pBdr>
      <w:rPr>
        <w:rFonts w:ascii="Arial" w:hAnsi="Arial" w:cs="Arial"/>
        <w: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DE72787" w14:paraId="14D9CA3B" w14:textId="77777777" w:rsidTr="5DE72787">
      <w:trPr>
        <w:trHeight w:val="300"/>
      </w:trPr>
      <w:tc>
        <w:tcPr>
          <w:tcW w:w="3120" w:type="dxa"/>
        </w:tcPr>
        <w:p w14:paraId="0FDC0DC9" w14:textId="3C4E004F" w:rsidR="5DE72787" w:rsidRDefault="5DE72787" w:rsidP="5DE72787">
          <w:pPr>
            <w:pStyle w:val="Header"/>
            <w:ind w:left="-115"/>
          </w:pPr>
        </w:p>
      </w:tc>
      <w:tc>
        <w:tcPr>
          <w:tcW w:w="3120" w:type="dxa"/>
        </w:tcPr>
        <w:p w14:paraId="4DC6E447" w14:textId="16675C13" w:rsidR="5DE72787" w:rsidRDefault="5DE72787" w:rsidP="5DE72787">
          <w:pPr>
            <w:pStyle w:val="Header"/>
            <w:jc w:val="center"/>
          </w:pPr>
        </w:p>
      </w:tc>
      <w:tc>
        <w:tcPr>
          <w:tcW w:w="3120" w:type="dxa"/>
        </w:tcPr>
        <w:p w14:paraId="4C4838E0" w14:textId="2B1E8EA5" w:rsidR="5DE72787" w:rsidRDefault="5DE72787" w:rsidP="5DE72787">
          <w:pPr>
            <w:pStyle w:val="Header"/>
            <w:ind w:right="-115"/>
            <w:jc w:val="right"/>
          </w:pPr>
        </w:p>
      </w:tc>
    </w:tr>
  </w:tbl>
  <w:p w14:paraId="11CDF3D8" w14:textId="1DEA4DBB" w:rsidR="00374355" w:rsidRDefault="00374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EA3"/>
    <w:multiLevelType w:val="hybridMultilevel"/>
    <w:tmpl w:val="2EA86C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161F5C"/>
    <w:multiLevelType w:val="hybridMultilevel"/>
    <w:tmpl w:val="D4927552"/>
    <w:lvl w:ilvl="0" w:tplc="99526384">
      <w:start w:val="1"/>
      <w:numFmt w:val="bullet"/>
      <w:lvlText w:val=""/>
      <w:lvlJc w:val="left"/>
      <w:pPr>
        <w:ind w:left="284" w:hanging="227"/>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75B5E82"/>
    <w:multiLevelType w:val="hybridMultilevel"/>
    <w:tmpl w:val="F572D6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043A81"/>
    <w:multiLevelType w:val="hybridMultilevel"/>
    <w:tmpl w:val="450410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B048D5"/>
    <w:multiLevelType w:val="hybridMultilevel"/>
    <w:tmpl w:val="E214DC32"/>
    <w:lvl w:ilvl="0" w:tplc="A6B26FA2">
      <w:start w:val="1"/>
      <w:numFmt w:val="bullet"/>
      <w:lvlText w:val=""/>
      <w:lvlJc w:val="left"/>
      <w:pPr>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E91729F"/>
    <w:multiLevelType w:val="hybridMultilevel"/>
    <w:tmpl w:val="22D47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051179"/>
    <w:multiLevelType w:val="hybridMultilevel"/>
    <w:tmpl w:val="C3CCF070"/>
    <w:lvl w:ilvl="0" w:tplc="E752B998">
      <w:start w:val="1"/>
      <w:numFmt w:val="bullet"/>
      <w:lvlText w:val=""/>
      <w:lvlJc w:val="left"/>
      <w:pPr>
        <w:ind w:left="227" w:hanging="17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2013C4"/>
    <w:multiLevelType w:val="multilevel"/>
    <w:tmpl w:val="E9B8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2268B3"/>
    <w:multiLevelType w:val="hybridMultilevel"/>
    <w:tmpl w:val="AFE20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5687B3E"/>
    <w:multiLevelType w:val="hybridMultilevel"/>
    <w:tmpl w:val="7DB89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7A011D0"/>
    <w:multiLevelType w:val="hybridMultilevel"/>
    <w:tmpl w:val="F68E5FBC"/>
    <w:lvl w:ilvl="0" w:tplc="3A5E918A">
      <w:start w:val="1"/>
      <w:numFmt w:val="bullet"/>
      <w:lvlText w:val=""/>
      <w:lvlJc w:val="left"/>
      <w:pPr>
        <w:ind w:left="284" w:hanging="227"/>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185B0AB4"/>
    <w:multiLevelType w:val="hybridMultilevel"/>
    <w:tmpl w:val="BDD2C8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9E347BD"/>
    <w:multiLevelType w:val="hybridMultilevel"/>
    <w:tmpl w:val="0D3284EC"/>
    <w:lvl w:ilvl="0" w:tplc="3BACADA6">
      <w:start w:val="1"/>
      <w:numFmt w:val="bullet"/>
      <w:lvlText w:val=""/>
      <w:lvlJc w:val="left"/>
      <w:pPr>
        <w:ind w:left="284"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B291D07"/>
    <w:multiLevelType w:val="hybridMultilevel"/>
    <w:tmpl w:val="A724A2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3C0925"/>
    <w:multiLevelType w:val="multilevel"/>
    <w:tmpl w:val="59986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Aptos" w:eastAsia="Times New Roman" w:hAnsi="Apto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D6535C"/>
    <w:multiLevelType w:val="hybridMultilevel"/>
    <w:tmpl w:val="65A296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28D35BF"/>
    <w:multiLevelType w:val="hybridMultilevel"/>
    <w:tmpl w:val="D66CB026"/>
    <w:lvl w:ilvl="0" w:tplc="E752B998">
      <w:start w:val="1"/>
      <w:numFmt w:val="bullet"/>
      <w:lvlText w:val=""/>
      <w:lvlJc w:val="left"/>
      <w:pPr>
        <w:ind w:left="227" w:hanging="1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0E138F"/>
    <w:multiLevelType w:val="hybridMultilevel"/>
    <w:tmpl w:val="9B14FEF4"/>
    <w:lvl w:ilvl="0" w:tplc="79DC910E">
      <w:start w:val="1"/>
      <w:numFmt w:val="bullet"/>
      <w:lvlText w:val=""/>
      <w:lvlJc w:val="left"/>
      <w:pPr>
        <w:ind w:left="284" w:hanging="227"/>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23326CED"/>
    <w:multiLevelType w:val="hybridMultilevel"/>
    <w:tmpl w:val="1F5A03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4D361A1"/>
    <w:multiLevelType w:val="hybridMultilevel"/>
    <w:tmpl w:val="D2F0FA78"/>
    <w:lvl w:ilvl="0" w:tplc="9A005B72">
      <w:start w:val="1"/>
      <w:numFmt w:val="decimal"/>
      <w:lvlText w:val="%1."/>
      <w:lvlJc w:val="left"/>
      <w:pPr>
        <w:ind w:left="2138" w:hanging="360"/>
      </w:pPr>
      <w:rPr>
        <w:rFonts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0" w15:restartNumberingAfterBreak="0">
    <w:nsid w:val="267E6F6C"/>
    <w:multiLevelType w:val="hybridMultilevel"/>
    <w:tmpl w:val="A35808EA"/>
    <w:lvl w:ilvl="0" w:tplc="A6B26FA2">
      <w:start w:val="1"/>
      <w:numFmt w:val="bullet"/>
      <w:lvlText w:val=""/>
      <w:lvlJc w:val="left"/>
      <w:pPr>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78F3FE8"/>
    <w:multiLevelType w:val="hybridMultilevel"/>
    <w:tmpl w:val="CB365E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8353D77"/>
    <w:multiLevelType w:val="hybridMultilevel"/>
    <w:tmpl w:val="86746F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DE96CC8"/>
    <w:multiLevelType w:val="hybridMultilevel"/>
    <w:tmpl w:val="A85A2546"/>
    <w:lvl w:ilvl="0" w:tplc="A6B26FA2">
      <w:start w:val="1"/>
      <w:numFmt w:val="bullet"/>
      <w:lvlText w:val=""/>
      <w:lvlJc w:val="left"/>
      <w:pPr>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FB56054"/>
    <w:multiLevelType w:val="multilevel"/>
    <w:tmpl w:val="10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2506F4D"/>
    <w:multiLevelType w:val="hybridMultilevel"/>
    <w:tmpl w:val="110C4212"/>
    <w:lvl w:ilvl="0" w:tplc="1A92B7DC">
      <w:start w:val="1"/>
      <w:numFmt w:val="bullet"/>
      <w:lvlText w:val=""/>
      <w:lvlJc w:val="left"/>
      <w:pPr>
        <w:ind w:left="284" w:hanging="227"/>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6" w15:restartNumberingAfterBreak="0">
    <w:nsid w:val="34583F82"/>
    <w:multiLevelType w:val="hybridMultilevel"/>
    <w:tmpl w:val="3D1855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481057C"/>
    <w:multiLevelType w:val="hybridMultilevel"/>
    <w:tmpl w:val="2EC0E9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7091783"/>
    <w:multiLevelType w:val="multilevel"/>
    <w:tmpl w:val="549E8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98071E"/>
    <w:multiLevelType w:val="hybridMultilevel"/>
    <w:tmpl w:val="A5F2A93A"/>
    <w:lvl w:ilvl="0" w:tplc="A6B26FA2">
      <w:start w:val="1"/>
      <w:numFmt w:val="bullet"/>
      <w:lvlText w:val=""/>
      <w:lvlJc w:val="left"/>
      <w:pPr>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84736ED"/>
    <w:multiLevelType w:val="hybridMultilevel"/>
    <w:tmpl w:val="AD504E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387633C6"/>
    <w:multiLevelType w:val="hybridMultilevel"/>
    <w:tmpl w:val="47D2B078"/>
    <w:lvl w:ilvl="0" w:tplc="A6B26FA2">
      <w:start w:val="1"/>
      <w:numFmt w:val="bullet"/>
      <w:lvlText w:val=""/>
      <w:lvlJc w:val="left"/>
      <w:pPr>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C1658F8"/>
    <w:multiLevelType w:val="hybridMultilevel"/>
    <w:tmpl w:val="FA9268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3CC474AE"/>
    <w:multiLevelType w:val="hybridMultilevel"/>
    <w:tmpl w:val="F0406360"/>
    <w:lvl w:ilvl="0" w:tplc="A6B26FA2">
      <w:start w:val="1"/>
      <w:numFmt w:val="bullet"/>
      <w:lvlText w:val=""/>
      <w:lvlJc w:val="left"/>
      <w:pPr>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E737839"/>
    <w:multiLevelType w:val="hybridMultilevel"/>
    <w:tmpl w:val="07F225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0CF7475"/>
    <w:multiLevelType w:val="hybridMultilevel"/>
    <w:tmpl w:val="D730E5B2"/>
    <w:lvl w:ilvl="0" w:tplc="E752B998">
      <w:start w:val="1"/>
      <w:numFmt w:val="bullet"/>
      <w:lvlText w:val=""/>
      <w:lvlJc w:val="left"/>
      <w:pPr>
        <w:ind w:left="227" w:hanging="17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34C76BB"/>
    <w:multiLevelType w:val="hybridMultilevel"/>
    <w:tmpl w:val="4DDEB048"/>
    <w:lvl w:ilvl="0" w:tplc="A6B26FA2">
      <w:start w:val="1"/>
      <w:numFmt w:val="bullet"/>
      <w:lvlText w:val=""/>
      <w:lvlJc w:val="left"/>
      <w:pPr>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5E23E9A"/>
    <w:multiLevelType w:val="multilevel"/>
    <w:tmpl w:val="3E5223F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Letter"/>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9074DB6"/>
    <w:multiLevelType w:val="hybridMultilevel"/>
    <w:tmpl w:val="2A06A9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BC15D71"/>
    <w:multiLevelType w:val="hybridMultilevel"/>
    <w:tmpl w:val="FB9AD7D6"/>
    <w:lvl w:ilvl="0" w:tplc="A6B26FA2">
      <w:start w:val="1"/>
      <w:numFmt w:val="bullet"/>
      <w:lvlText w:val=""/>
      <w:lvlJc w:val="left"/>
      <w:pPr>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BD454A7"/>
    <w:multiLevelType w:val="hybridMultilevel"/>
    <w:tmpl w:val="0BBA63E4"/>
    <w:lvl w:ilvl="0" w:tplc="48F2E0A8">
      <w:start w:val="1"/>
      <w:numFmt w:val="bullet"/>
      <w:lvlText w:val=""/>
      <w:lvlJc w:val="left"/>
      <w:pPr>
        <w:ind w:left="284" w:hanging="227"/>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41" w15:restartNumberingAfterBreak="0">
    <w:nsid w:val="50D72023"/>
    <w:multiLevelType w:val="hybridMultilevel"/>
    <w:tmpl w:val="5D90B07E"/>
    <w:lvl w:ilvl="0" w:tplc="40FC508E">
      <w:start w:val="1"/>
      <w:numFmt w:val="bullet"/>
      <w:lvlText w:val=""/>
      <w:lvlJc w:val="left"/>
      <w:pPr>
        <w:ind w:left="720" w:hanging="360"/>
      </w:pPr>
      <w:rPr>
        <w:rFonts w:ascii="Symbol" w:hAnsi="Symbol" w:hint="default"/>
      </w:rPr>
    </w:lvl>
    <w:lvl w:ilvl="1" w:tplc="A65EFF12">
      <w:start w:val="1"/>
      <w:numFmt w:val="bullet"/>
      <w:lvlText w:val="o"/>
      <w:lvlJc w:val="left"/>
      <w:pPr>
        <w:ind w:left="1440" w:hanging="360"/>
      </w:pPr>
      <w:rPr>
        <w:rFonts w:ascii="Courier New" w:hAnsi="Courier New" w:hint="default"/>
      </w:rPr>
    </w:lvl>
    <w:lvl w:ilvl="2" w:tplc="1F5C8B0A">
      <w:start w:val="1"/>
      <w:numFmt w:val="bullet"/>
      <w:lvlText w:val=""/>
      <w:lvlJc w:val="left"/>
      <w:pPr>
        <w:ind w:left="2160" w:hanging="360"/>
      </w:pPr>
      <w:rPr>
        <w:rFonts w:ascii="Wingdings" w:hAnsi="Wingdings" w:hint="default"/>
      </w:rPr>
    </w:lvl>
    <w:lvl w:ilvl="3" w:tplc="63B6C8F2">
      <w:start w:val="1"/>
      <w:numFmt w:val="bullet"/>
      <w:lvlText w:val=""/>
      <w:lvlJc w:val="left"/>
      <w:pPr>
        <w:ind w:left="2880" w:hanging="360"/>
      </w:pPr>
      <w:rPr>
        <w:rFonts w:ascii="Symbol" w:hAnsi="Symbol" w:hint="default"/>
      </w:rPr>
    </w:lvl>
    <w:lvl w:ilvl="4" w:tplc="7A3268A8">
      <w:start w:val="1"/>
      <w:numFmt w:val="bullet"/>
      <w:lvlText w:val="o"/>
      <w:lvlJc w:val="left"/>
      <w:pPr>
        <w:ind w:left="3600" w:hanging="360"/>
      </w:pPr>
      <w:rPr>
        <w:rFonts w:ascii="Courier New" w:hAnsi="Courier New" w:hint="default"/>
      </w:rPr>
    </w:lvl>
    <w:lvl w:ilvl="5" w:tplc="62026532">
      <w:start w:val="1"/>
      <w:numFmt w:val="bullet"/>
      <w:lvlText w:val=""/>
      <w:lvlJc w:val="left"/>
      <w:pPr>
        <w:ind w:left="4320" w:hanging="360"/>
      </w:pPr>
      <w:rPr>
        <w:rFonts w:ascii="Wingdings" w:hAnsi="Wingdings" w:hint="default"/>
      </w:rPr>
    </w:lvl>
    <w:lvl w:ilvl="6" w:tplc="AF946D80">
      <w:start w:val="1"/>
      <w:numFmt w:val="bullet"/>
      <w:lvlText w:val=""/>
      <w:lvlJc w:val="left"/>
      <w:pPr>
        <w:ind w:left="5040" w:hanging="360"/>
      </w:pPr>
      <w:rPr>
        <w:rFonts w:ascii="Symbol" w:hAnsi="Symbol" w:hint="default"/>
      </w:rPr>
    </w:lvl>
    <w:lvl w:ilvl="7" w:tplc="6920832E">
      <w:start w:val="1"/>
      <w:numFmt w:val="bullet"/>
      <w:lvlText w:val="o"/>
      <w:lvlJc w:val="left"/>
      <w:pPr>
        <w:ind w:left="5760" w:hanging="360"/>
      </w:pPr>
      <w:rPr>
        <w:rFonts w:ascii="Courier New" w:hAnsi="Courier New" w:hint="default"/>
      </w:rPr>
    </w:lvl>
    <w:lvl w:ilvl="8" w:tplc="DAD0F478">
      <w:start w:val="1"/>
      <w:numFmt w:val="bullet"/>
      <w:lvlText w:val=""/>
      <w:lvlJc w:val="left"/>
      <w:pPr>
        <w:ind w:left="6480" w:hanging="360"/>
      </w:pPr>
      <w:rPr>
        <w:rFonts w:ascii="Wingdings" w:hAnsi="Wingdings" w:hint="default"/>
      </w:rPr>
    </w:lvl>
  </w:abstractNum>
  <w:abstractNum w:abstractNumId="42" w15:restartNumberingAfterBreak="0">
    <w:nsid w:val="51A31681"/>
    <w:multiLevelType w:val="hybridMultilevel"/>
    <w:tmpl w:val="CDCCA5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1D05A9F"/>
    <w:multiLevelType w:val="hybridMultilevel"/>
    <w:tmpl w:val="582AC8C2"/>
    <w:lvl w:ilvl="0" w:tplc="7D245A7A">
      <w:start w:val="1"/>
      <w:numFmt w:val="bullet"/>
      <w:lvlText w:val=""/>
      <w:lvlJc w:val="left"/>
      <w:pPr>
        <w:ind w:left="284"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27C1C2D"/>
    <w:multiLevelType w:val="hybridMultilevel"/>
    <w:tmpl w:val="DE5ADA04"/>
    <w:lvl w:ilvl="0" w:tplc="2EC45E20">
      <w:start w:val="1"/>
      <w:numFmt w:val="bullet"/>
      <w:lvlText w:val=""/>
      <w:lvlJc w:val="left"/>
      <w:pPr>
        <w:ind w:left="284"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28B6E37"/>
    <w:multiLevelType w:val="hybridMultilevel"/>
    <w:tmpl w:val="EEBC4526"/>
    <w:lvl w:ilvl="0" w:tplc="A6B26FA2">
      <w:start w:val="1"/>
      <w:numFmt w:val="bullet"/>
      <w:lvlText w:val=""/>
      <w:lvlJc w:val="left"/>
      <w:pPr>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5210DBD"/>
    <w:multiLevelType w:val="hybridMultilevel"/>
    <w:tmpl w:val="8788DA66"/>
    <w:lvl w:ilvl="0" w:tplc="A6B26FA2">
      <w:start w:val="1"/>
      <w:numFmt w:val="bullet"/>
      <w:lvlText w:val=""/>
      <w:lvlJc w:val="left"/>
      <w:pPr>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C8D4A2A"/>
    <w:multiLevelType w:val="hybridMultilevel"/>
    <w:tmpl w:val="E13A1C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D6A6739"/>
    <w:multiLevelType w:val="hybridMultilevel"/>
    <w:tmpl w:val="14D23542"/>
    <w:lvl w:ilvl="0" w:tplc="A85EA52E">
      <w:start w:val="1"/>
      <w:numFmt w:val="bullet"/>
      <w:lvlText w:val=""/>
      <w:lvlJc w:val="left"/>
      <w:pPr>
        <w:ind w:left="284"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D984844"/>
    <w:multiLevelType w:val="hybridMultilevel"/>
    <w:tmpl w:val="94CCF300"/>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ECB50F6"/>
    <w:multiLevelType w:val="hybridMultilevel"/>
    <w:tmpl w:val="EBBE660C"/>
    <w:lvl w:ilvl="0" w:tplc="A6B26FA2">
      <w:start w:val="1"/>
      <w:numFmt w:val="bullet"/>
      <w:lvlText w:val=""/>
      <w:lvlJc w:val="left"/>
      <w:pPr>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35172E5"/>
    <w:multiLevelType w:val="hybridMultilevel"/>
    <w:tmpl w:val="05C25470"/>
    <w:lvl w:ilvl="0" w:tplc="A6B26FA2">
      <w:start w:val="1"/>
      <w:numFmt w:val="bullet"/>
      <w:lvlText w:val=""/>
      <w:lvlJc w:val="left"/>
      <w:pPr>
        <w:ind w:left="284"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7945D4B"/>
    <w:multiLevelType w:val="hybridMultilevel"/>
    <w:tmpl w:val="6F06949A"/>
    <w:lvl w:ilvl="0" w:tplc="7DC42D40">
      <w:start w:val="1"/>
      <w:numFmt w:val="bullet"/>
      <w:lvlText w:val=""/>
      <w:lvlJc w:val="left"/>
      <w:pPr>
        <w:ind w:left="284" w:hanging="227"/>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699677A2"/>
    <w:multiLevelType w:val="hybridMultilevel"/>
    <w:tmpl w:val="D29E9FD6"/>
    <w:lvl w:ilvl="0" w:tplc="22047272">
      <w:start w:val="1"/>
      <w:numFmt w:val="bullet"/>
      <w:lvlText w:val=""/>
      <w:lvlJc w:val="left"/>
      <w:pPr>
        <w:ind w:left="284" w:hanging="227"/>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6A7442D4"/>
    <w:multiLevelType w:val="hybridMultilevel"/>
    <w:tmpl w:val="FC5032A2"/>
    <w:lvl w:ilvl="0" w:tplc="A6B26FA2">
      <w:start w:val="1"/>
      <w:numFmt w:val="bullet"/>
      <w:lvlText w:val=""/>
      <w:lvlJc w:val="left"/>
      <w:pPr>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ACF4EEB"/>
    <w:multiLevelType w:val="hybridMultilevel"/>
    <w:tmpl w:val="DC320FEC"/>
    <w:lvl w:ilvl="0" w:tplc="E752B998">
      <w:start w:val="1"/>
      <w:numFmt w:val="bullet"/>
      <w:lvlText w:val=""/>
      <w:lvlJc w:val="left"/>
      <w:pPr>
        <w:ind w:left="227" w:hanging="17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F111FA3"/>
    <w:multiLevelType w:val="hybridMultilevel"/>
    <w:tmpl w:val="BBF06F2E"/>
    <w:lvl w:ilvl="0" w:tplc="2AC053E4">
      <w:start w:val="1"/>
      <w:numFmt w:val="bullet"/>
      <w:lvlText w:val=""/>
      <w:lvlJc w:val="left"/>
      <w:pPr>
        <w:ind w:left="284" w:hanging="227"/>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75D70D59"/>
    <w:multiLevelType w:val="hybridMultilevel"/>
    <w:tmpl w:val="9DBEFA0C"/>
    <w:lvl w:ilvl="0" w:tplc="4A9461AE">
      <w:start w:val="1"/>
      <w:numFmt w:val="bullet"/>
      <w:lvlText w:val=""/>
      <w:lvlJc w:val="left"/>
      <w:pPr>
        <w:ind w:left="284" w:hanging="227"/>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7ADD3C47"/>
    <w:multiLevelType w:val="hybridMultilevel"/>
    <w:tmpl w:val="DA104B82"/>
    <w:lvl w:ilvl="0" w:tplc="0AEEA658">
      <w:start w:val="1"/>
      <w:numFmt w:val="bullet"/>
      <w:lvlText w:val=""/>
      <w:lvlJc w:val="left"/>
      <w:pPr>
        <w:ind w:left="284"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BA2505C"/>
    <w:multiLevelType w:val="hybridMultilevel"/>
    <w:tmpl w:val="4FF873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7D58752E"/>
    <w:multiLevelType w:val="hybridMultilevel"/>
    <w:tmpl w:val="57C0C57C"/>
    <w:lvl w:ilvl="0" w:tplc="375405EA">
      <w:start w:val="1"/>
      <w:numFmt w:val="bullet"/>
      <w:lvlText w:val=""/>
      <w:lvlJc w:val="left"/>
      <w:pPr>
        <w:ind w:left="284" w:hanging="22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FB75A11"/>
    <w:multiLevelType w:val="multilevel"/>
    <w:tmpl w:val="2BC8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5390322">
    <w:abstractNumId w:val="38"/>
  </w:num>
  <w:num w:numId="2" w16cid:durableId="382143232">
    <w:abstractNumId w:val="19"/>
  </w:num>
  <w:num w:numId="3" w16cid:durableId="1518807318">
    <w:abstractNumId w:val="37"/>
  </w:num>
  <w:num w:numId="4" w16cid:durableId="1843426549">
    <w:abstractNumId w:val="24"/>
  </w:num>
  <w:num w:numId="5" w16cid:durableId="1493762895">
    <w:abstractNumId w:val="15"/>
  </w:num>
  <w:num w:numId="6" w16cid:durableId="1218854320">
    <w:abstractNumId w:val="47"/>
  </w:num>
  <w:num w:numId="7" w16cid:durableId="1229851324">
    <w:abstractNumId w:val="0"/>
  </w:num>
  <w:num w:numId="8" w16cid:durableId="1528828745">
    <w:abstractNumId w:val="13"/>
  </w:num>
  <w:num w:numId="9" w16cid:durableId="25526197">
    <w:abstractNumId w:val="9"/>
  </w:num>
  <w:num w:numId="10" w16cid:durableId="1224608381">
    <w:abstractNumId w:val="3"/>
  </w:num>
  <w:num w:numId="11" w16cid:durableId="1055588876">
    <w:abstractNumId w:val="26"/>
  </w:num>
  <w:num w:numId="12" w16cid:durableId="788471481">
    <w:abstractNumId w:val="42"/>
  </w:num>
  <w:num w:numId="13" w16cid:durableId="363991891">
    <w:abstractNumId w:val="5"/>
  </w:num>
  <w:num w:numId="14" w16cid:durableId="699167139">
    <w:abstractNumId w:val="49"/>
  </w:num>
  <w:num w:numId="15" w16cid:durableId="591626020">
    <w:abstractNumId w:val="41"/>
  </w:num>
  <w:num w:numId="16" w16cid:durableId="1028214580">
    <w:abstractNumId w:val="61"/>
  </w:num>
  <w:num w:numId="17" w16cid:durableId="1311789313">
    <w:abstractNumId w:val="28"/>
  </w:num>
  <w:num w:numId="18" w16cid:durableId="114375783">
    <w:abstractNumId w:val="7"/>
  </w:num>
  <w:num w:numId="19" w16cid:durableId="27266072">
    <w:abstractNumId w:val="14"/>
  </w:num>
  <w:num w:numId="20" w16cid:durableId="77867782">
    <w:abstractNumId w:val="34"/>
  </w:num>
  <w:num w:numId="21" w16cid:durableId="1634214824">
    <w:abstractNumId w:val="18"/>
  </w:num>
  <w:num w:numId="22" w16cid:durableId="1603222038">
    <w:abstractNumId w:val="22"/>
  </w:num>
  <w:num w:numId="23" w16cid:durableId="952126221">
    <w:abstractNumId w:val="59"/>
  </w:num>
  <w:num w:numId="24" w16cid:durableId="685402659">
    <w:abstractNumId w:val="25"/>
  </w:num>
  <w:num w:numId="25" w16cid:durableId="982275703">
    <w:abstractNumId w:val="57"/>
  </w:num>
  <w:num w:numId="26" w16cid:durableId="1456026065">
    <w:abstractNumId w:val="1"/>
  </w:num>
  <w:num w:numId="27" w16cid:durableId="173493546">
    <w:abstractNumId w:val="10"/>
  </w:num>
  <w:num w:numId="28" w16cid:durableId="261305799">
    <w:abstractNumId w:val="17"/>
  </w:num>
  <w:num w:numId="29" w16cid:durableId="1787699697">
    <w:abstractNumId w:val="56"/>
  </w:num>
  <w:num w:numId="30" w16cid:durableId="1577128610">
    <w:abstractNumId w:val="40"/>
  </w:num>
  <w:num w:numId="31" w16cid:durableId="1395936061">
    <w:abstractNumId w:val="52"/>
  </w:num>
  <w:num w:numId="32" w16cid:durableId="1390954916">
    <w:abstractNumId w:val="53"/>
  </w:num>
  <w:num w:numId="33" w16cid:durableId="1218201230">
    <w:abstractNumId w:val="43"/>
  </w:num>
  <w:num w:numId="34" w16cid:durableId="748230766">
    <w:abstractNumId w:val="44"/>
  </w:num>
  <w:num w:numId="35" w16cid:durableId="1385838445">
    <w:abstractNumId w:val="48"/>
  </w:num>
  <w:num w:numId="36" w16cid:durableId="935673730">
    <w:abstractNumId w:val="60"/>
  </w:num>
  <w:num w:numId="37" w16cid:durableId="1435242873">
    <w:abstractNumId w:val="12"/>
  </w:num>
  <w:num w:numId="38" w16cid:durableId="1022852480">
    <w:abstractNumId w:val="58"/>
  </w:num>
  <w:num w:numId="39" w16cid:durableId="100801644">
    <w:abstractNumId w:val="11"/>
  </w:num>
  <w:num w:numId="40" w16cid:durableId="832993204">
    <w:abstractNumId w:val="2"/>
  </w:num>
  <w:num w:numId="41" w16cid:durableId="1143502486">
    <w:abstractNumId w:val="27"/>
  </w:num>
  <w:num w:numId="42" w16cid:durableId="1444223535">
    <w:abstractNumId w:val="21"/>
  </w:num>
  <w:num w:numId="43" w16cid:durableId="784348784">
    <w:abstractNumId w:val="8"/>
  </w:num>
  <w:num w:numId="44" w16cid:durableId="2090805333">
    <w:abstractNumId w:val="51"/>
  </w:num>
  <w:num w:numId="45" w16cid:durableId="516165269">
    <w:abstractNumId w:val="4"/>
  </w:num>
  <w:num w:numId="46" w16cid:durableId="1501307070">
    <w:abstractNumId w:val="45"/>
  </w:num>
  <w:num w:numId="47" w16cid:durableId="1539581385">
    <w:abstractNumId w:val="31"/>
  </w:num>
  <w:num w:numId="48" w16cid:durableId="57437632">
    <w:abstractNumId w:val="23"/>
  </w:num>
  <w:num w:numId="49" w16cid:durableId="1246111781">
    <w:abstractNumId w:val="33"/>
  </w:num>
  <w:num w:numId="50" w16cid:durableId="257175752">
    <w:abstractNumId w:val="29"/>
  </w:num>
  <w:num w:numId="51" w16cid:durableId="712579748">
    <w:abstractNumId w:val="36"/>
  </w:num>
  <w:num w:numId="52" w16cid:durableId="688214479">
    <w:abstractNumId w:val="16"/>
  </w:num>
  <w:num w:numId="53" w16cid:durableId="79104533">
    <w:abstractNumId w:val="55"/>
  </w:num>
  <w:num w:numId="54" w16cid:durableId="1400204161">
    <w:abstractNumId w:val="6"/>
  </w:num>
  <w:num w:numId="55" w16cid:durableId="1546982782">
    <w:abstractNumId w:val="35"/>
  </w:num>
  <w:num w:numId="56" w16cid:durableId="2036301317">
    <w:abstractNumId w:val="39"/>
  </w:num>
  <w:num w:numId="57" w16cid:durableId="1346053563">
    <w:abstractNumId w:val="20"/>
  </w:num>
  <w:num w:numId="58" w16cid:durableId="1389037079">
    <w:abstractNumId w:val="46"/>
  </w:num>
  <w:num w:numId="59" w16cid:durableId="1597056928">
    <w:abstractNumId w:val="50"/>
  </w:num>
  <w:num w:numId="60" w16cid:durableId="2115586020">
    <w:abstractNumId w:val="32"/>
  </w:num>
  <w:num w:numId="61" w16cid:durableId="1132214340">
    <w:abstractNumId w:val="30"/>
  </w:num>
  <w:num w:numId="62" w16cid:durableId="1591891736">
    <w:abstractNumId w:val="54"/>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y, Kelsea [IH]">
    <w15:presenceInfo w15:providerId="AD" w15:userId="S::Kelsea.Roy@interiorhealth.ca::f7b710ce-bd63-47b9-846e-c5ebcfd697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D19"/>
    <w:rsid w:val="00000A63"/>
    <w:rsid w:val="000011BC"/>
    <w:rsid w:val="00001A8F"/>
    <w:rsid w:val="0000271F"/>
    <w:rsid w:val="0000357B"/>
    <w:rsid w:val="00003772"/>
    <w:rsid w:val="000050F9"/>
    <w:rsid w:val="00005B97"/>
    <w:rsid w:val="00007A23"/>
    <w:rsid w:val="00007F2D"/>
    <w:rsid w:val="00010079"/>
    <w:rsid w:val="00010DC8"/>
    <w:rsid w:val="000111AD"/>
    <w:rsid w:val="0001208F"/>
    <w:rsid w:val="000123A1"/>
    <w:rsid w:val="000159A6"/>
    <w:rsid w:val="00015AB0"/>
    <w:rsid w:val="00015C4F"/>
    <w:rsid w:val="00017174"/>
    <w:rsid w:val="000206D3"/>
    <w:rsid w:val="00022505"/>
    <w:rsid w:val="0002398A"/>
    <w:rsid w:val="00023A55"/>
    <w:rsid w:val="00027F41"/>
    <w:rsid w:val="00030393"/>
    <w:rsid w:val="00031011"/>
    <w:rsid w:val="00031FC0"/>
    <w:rsid w:val="00032030"/>
    <w:rsid w:val="00033AA1"/>
    <w:rsid w:val="0003457D"/>
    <w:rsid w:val="000358C9"/>
    <w:rsid w:val="00035B23"/>
    <w:rsid w:val="00036A2A"/>
    <w:rsid w:val="00037153"/>
    <w:rsid w:val="000376DA"/>
    <w:rsid w:val="00037973"/>
    <w:rsid w:val="00037F4E"/>
    <w:rsid w:val="000401C0"/>
    <w:rsid w:val="0004081C"/>
    <w:rsid w:val="0004088B"/>
    <w:rsid w:val="0004168E"/>
    <w:rsid w:val="00041F39"/>
    <w:rsid w:val="0004270F"/>
    <w:rsid w:val="00042FC5"/>
    <w:rsid w:val="00043CA9"/>
    <w:rsid w:val="000449BC"/>
    <w:rsid w:val="00045B70"/>
    <w:rsid w:val="00045CD4"/>
    <w:rsid w:val="00047289"/>
    <w:rsid w:val="00047698"/>
    <w:rsid w:val="00047D5B"/>
    <w:rsid w:val="00051700"/>
    <w:rsid w:val="00051A6A"/>
    <w:rsid w:val="00051EC4"/>
    <w:rsid w:val="000520A5"/>
    <w:rsid w:val="00052AEE"/>
    <w:rsid w:val="00052EDB"/>
    <w:rsid w:val="00053D3F"/>
    <w:rsid w:val="00054BAF"/>
    <w:rsid w:val="00054E88"/>
    <w:rsid w:val="00055734"/>
    <w:rsid w:val="00055AEA"/>
    <w:rsid w:val="00055FEB"/>
    <w:rsid w:val="000565F2"/>
    <w:rsid w:val="00061525"/>
    <w:rsid w:val="000615C4"/>
    <w:rsid w:val="00061684"/>
    <w:rsid w:val="00061946"/>
    <w:rsid w:val="000619FD"/>
    <w:rsid w:val="00061CDF"/>
    <w:rsid w:val="00061DC9"/>
    <w:rsid w:val="000629A5"/>
    <w:rsid w:val="0006495A"/>
    <w:rsid w:val="00064FF4"/>
    <w:rsid w:val="00065FAE"/>
    <w:rsid w:val="00066387"/>
    <w:rsid w:val="00067F90"/>
    <w:rsid w:val="000708A1"/>
    <w:rsid w:val="00070D30"/>
    <w:rsid w:val="00071BC4"/>
    <w:rsid w:val="000720D4"/>
    <w:rsid w:val="00072354"/>
    <w:rsid w:val="00073049"/>
    <w:rsid w:val="000735F5"/>
    <w:rsid w:val="00074992"/>
    <w:rsid w:val="00074B89"/>
    <w:rsid w:val="00074E4B"/>
    <w:rsid w:val="000765C4"/>
    <w:rsid w:val="00076919"/>
    <w:rsid w:val="000779B2"/>
    <w:rsid w:val="00077A04"/>
    <w:rsid w:val="00077F7B"/>
    <w:rsid w:val="00080814"/>
    <w:rsid w:val="000810EC"/>
    <w:rsid w:val="0008117F"/>
    <w:rsid w:val="00081F6E"/>
    <w:rsid w:val="00083782"/>
    <w:rsid w:val="000837AB"/>
    <w:rsid w:val="000848C7"/>
    <w:rsid w:val="00085004"/>
    <w:rsid w:val="000874C8"/>
    <w:rsid w:val="00087890"/>
    <w:rsid w:val="0008C0F1"/>
    <w:rsid w:val="00090640"/>
    <w:rsid w:val="00090B00"/>
    <w:rsid w:val="0009139E"/>
    <w:rsid w:val="00091AFC"/>
    <w:rsid w:val="000935B9"/>
    <w:rsid w:val="00093ADA"/>
    <w:rsid w:val="00094F52"/>
    <w:rsid w:val="00095776"/>
    <w:rsid w:val="00095FDA"/>
    <w:rsid w:val="000A001B"/>
    <w:rsid w:val="000A0543"/>
    <w:rsid w:val="000A0A53"/>
    <w:rsid w:val="000A0D1B"/>
    <w:rsid w:val="000A1602"/>
    <w:rsid w:val="000A1A9A"/>
    <w:rsid w:val="000A1D58"/>
    <w:rsid w:val="000A2405"/>
    <w:rsid w:val="000A2772"/>
    <w:rsid w:val="000A2823"/>
    <w:rsid w:val="000A3B97"/>
    <w:rsid w:val="000A40EF"/>
    <w:rsid w:val="000A5FA6"/>
    <w:rsid w:val="000A6675"/>
    <w:rsid w:val="000A7038"/>
    <w:rsid w:val="000A7C29"/>
    <w:rsid w:val="000B067C"/>
    <w:rsid w:val="000B218F"/>
    <w:rsid w:val="000B21BC"/>
    <w:rsid w:val="000B370B"/>
    <w:rsid w:val="000B3AD5"/>
    <w:rsid w:val="000B4240"/>
    <w:rsid w:val="000B4596"/>
    <w:rsid w:val="000B51C0"/>
    <w:rsid w:val="000B58C4"/>
    <w:rsid w:val="000B66E9"/>
    <w:rsid w:val="000B6ADD"/>
    <w:rsid w:val="000B6B40"/>
    <w:rsid w:val="000B7A54"/>
    <w:rsid w:val="000B7D62"/>
    <w:rsid w:val="000C16EB"/>
    <w:rsid w:val="000C1A31"/>
    <w:rsid w:val="000C1A63"/>
    <w:rsid w:val="000C2429"/>
    <w:rsid w:val="000C3DB2"/>
    <w:rsid w:val="000C3F3C"/>
    <w:rsid w:val="000C529A"/>
    <w:rsid w:val="000C5A4F"/>
    <w:rsid w:val="000C5E77"/>
    <w:rsid w:val="000C79AA"/>
    <w:rsid w:val="000D055E"/>
    <w:rsid w:val="000D225E"/>
    <w:rsid w:val="000D230B"/>
    <w:rsid w:val="000D50CB"/>
    <w:rsid w:val="000D5151"/>
    <w:rsid w:val="000D5E1A"/>
    <w:rsid w:val="000D6E33"/>
    <w:rsid w:val="000D6FEA"/>
    <w:rsid w:val="000E1663"/>
    <w:rsid w:val="000E1E68"/>
    <w:rsid w:val="000E20E3"/>
    <w:rsid w:val="000E244B"/>
    <w:rsid w:val="000E3147"/>
    <w:rsid w:val="000E43A8"/>
    <w:rsid w:val="000E4415"/>
    <w:rsid w:val="000E4A6D"/>
    <w:rsid w:val="000E4DA0"/>
    <w:rsid w:val="000E5358"/>
    <w:rsid w:val="000E5BA3"/>
    <w:rsid w:val="000E5C45"/>
    <w:rsid w:val="000E659B"/>
    <w:rsid w:val="000E796B"/>
    <w:rsid w:val="000E7EE4"/>
    <w:rsid w:val="000F0225"/>
    <w:rsid w:val="000F043A"/>
    <w:rsid w:val="000F0665"/>
    <w:rsid w:val="000F0A8D"/>
    <w:rsid w:val="000F16A9"/>
    <w:rsid w:val="000F1FD6"/>
    <w:rsid w:val="000F21FE"/>
    <w:rsid w:val="000F29A2"/>
    <w:rsid w:val="000F335B"/>
    <w:rsid w:val="000F3C09"/>
    <w:rsid w:val="000F3C87"/>
    <w:rsid w:val="000F3D76"/>
    <w:rsid w:val="000F6B87"/>
    <w:rsid w:val="000F7C54"/>
    <w:rsid w:val="00100884"/>
    <w:rsid w:val="00101147"/>
    <w:rsid w:val="0010228A"/>
    <w:rsid w:val="00102DDE"/>
    <w:rsid w:val="00104286"/>
    <w:rsid w:val="001057D0"/>
    <w:rsid w:val="00105A8E"/>
    <w:rsid w:val="00106DE7"/>
    <w:rsid w:val="00107124"/>
    <w:rsid w:val="00107B54"/>
    <w:rsid w:val="00110CCB"/>
    <w:rsid w:val="00110ECA"/>
    <w:rsid w:val="00112B39"/>
    <w:rsid w:val="00112CFB"/>
    <w:rsid w:val="00113B70"/>
    <w:rsid w:val="00113F76"/>
    <w:rsid w:val="001144F5"/>
    <w:rsid w:val="00114EDB"/>
    <w:rsid w:val="00115584"/>
    <w:rsid w:val="00116294"/>
    <w:rsid w:val="001178AB"/>
    <w:rsid w:val="00117910"/>
    <w:rsid w:val="00117DFE"/>
    <w:rsid w:val="001200F7"/>
    <w:rsid w:val="00121214"/>
    <w:rsid w:val="00121283"/>
    <w:rsid w:val="00121FB2"/>
    <w:rsid w:val="00122134"/>
    <w:rsid w:val="00122856"/>
    <w:rsid w:val="00122F56"/>
    <w:rsid w:val="00123192"/>
    <w:rsid w:val="00123318"/>
    <w:rsid w:val="00124391"/>
    <w:rsid w:val="00124EBC"/>
    <w:rsid w:val="001251B1"/>
    <w:rsid w:val="00125B0D"/>
    <w:rsid w:val="001263CD"/>
    <w:rsid w:val="0012661E"/>
    <w:rsid w:val="00130D03"/>
    <w:rsid w:val="00133973"/>
    <w:rsid w:val="00134B7D"/>
    <w:rsid w:val="00135261"/>
    <w:rsid w:val="001356D4"/>
    <w:rsid w:val="00135727"/>
    <w:rsid w:val="00136451"/>
    <w:rsid w:val="00137952"/>
    <w:rsid w:val="0014069C"/>
    <w:rsid w:val="0014083C"/>
    <w:rsid w:val="00140B13"/>
    <w:rsid w:val="00140EA6"/>
    <w:rsid w:val="00141C37"/>
    <w:rsid w:val="0014221E"/>
    <w:rsid w:val="001426E7"/>
    <w:rsid w:val="00143411"/>
    <w:rsid w:val="00143ACB"/>
    <w:rsid w:val="00144EA3"/>
    <w:rsid w:val="001465B3"/>
    <w:rsid w:val="00147E73"/>
    <w:rsid w:val="001501A2"/>
    <w:rsid w:val="00150677"/>
    <w:rsid w:val="00151F9B"/>
    <w:rsid w:val="00154185"/>
    <w:rsid w:val="0015488D"/>
    <w:rsid w:val="00154FD0"/>
    <w:rsid w:val="00156163"/>
    <w:rsid w:val="00157C94"/>
    <w:rsid w:val="001610EC"/>
    <w:rsid w:val="001613C4"/>
    <w:rsid w:val="001627A6"/>
    <w:rsid w:val="00167CC5"/>
    <w:rsid w:val="00170EF6"/>
    <w:rsid w:val="001725DE"/>
    <w:rsid w:val="0017302C"/>
    <w:rsid w:val="00173755"/>
    <w:rsid w:val="00174DAF"/>
    <w:rsid w:val="0017616C"/>
    <w:rsid w:val="00176CD9"/>
    <w:rsid w:val="001773E9"/>
    <w:rsid w:val="001801B2"/>
    <w:rsid w:val="00183B74"/>
    <w:rsid w:val="00184902"/>
    <w:rsid w:val="00185546"/>
    <w:rsid w:val="001856B4"/>
    <w:rsid w:val="00187662"/>
    <w:rsid w:val="00187945"/>
    <w:rsid w:val="0018C4F0"/>
    <w:rsid w:val="00192360"/>
    <w:rsid w:val="00193083"/>
    <w:rsid w:val="00193242"/>
    <w:rsid w:val="0019397E"/>
    <w:rsid w:val="001941C4"/>
    <w:rsid w:val="0019485B"/>
    <w:rsid w:val="00195254"/>
    <w:rsid w:val="0019695D"/>
    <w:rsid w:val="00196BC5"/>
    <w:rsid w:val="001973F1"/>
    <w:rsid w:val="00197CAB"/>
    <w:rsid w:val="001A2130"/>
    <w:rsid w:val="001A2451"/>
    <w:rsid w:val="001A24E8"/>
    <w:rsid w:val="001A4796"/>
    <w:rsid w:val="001A530F"/>
    <w:rsid w:val="001A66D7"/>
    <w:rsid w:val="001A6FA2"/>
    <w:rsid w:val="001A7A1D"/>
    <w:rsid w:val="001B0838"/>
    <w:rsid w:val="001B0B31"/>
    <w:rsid w:val="001B1BFE"/>
    <w:rsid w:val="001B1CCC"/>
    <w:rsid w:val="001B246D"/>
    <w:rsid w:val="001B46C3"/>
    <w:rsid w:val="001B4F1F"/>
    <w:rsid w:val="001B5858"/>
    <w:rsid w:val="001B5A5B"/>
    <w:rsid w:val="001B5EA2"/>
    <w:rsid w:val="001C09B9"/>
    <w:rsid w:val="001C2602"/>
    <w:rsid w:val="001C3A9F"/>
    <w:rsid w:val="001C4426"/>
    <w:rsid w:val="001C4472"/>
    <w:rsid w:val="001C695B"/>
    <w:rsid w:val="001C6DCA"/>
    <w:rsid w:val="001D0037"/>
    <w:rsid w:val="001D0410"/>
    <w:rsid w:val="001D0985"/>
    <w:rsid w:val="001D204B"/>
    <w:rsid w:val="001D4399"/>
    <w:rsid w:val="001D444B"/>
    <w:rsid w:val="001D59C8"/>
    <w:rsid w:val="001E0418"/>
    <w:rsid w:val="001E2155"/>
    <w:rsid w:val="001E24A2"/>
    <w:rsid w:val="001E31BB"/>
    <w:rsid w:val="001E4605"/>
    <w:rsid w:val="001E4BA4"/>
    <w:rsid w:val="001E4FD4"/>
    <w:rsid w:val="001E534D"/>
    <w:rsid w:val="001E5752"/>
    <w:rsid w:val="001E5EAC"/>
    <w:rsid w:val="001E6048"/>
    <w:rsid w:val="001E63A5"/>
    <w:rsid w:val="001E63EF"/>
    <w:rsid w:val="001E6998"/>
    <w:rsid w:val="001E7257"/>
    <w:rsid w:val="001E7406"/>
    <w:rsid w:val="001E76F4"/>
    <w:rsid w:val="001F0126"/>
    <w:rsid w:val="001F09A2"/>
    <w:rsid w:val="001F1C63"/>
    <w:rsid w:val="001F1CDF"/>
    <w:rsid w:val="001F3EFA"/>
    <w:rsid w:val="001F3F8D"/>
    <w:rsid w:val="001F4C06"/>
    <w:rsid w:val="001F52CA"/>
    <w:rsid w:val="001F67F3"/>
    <w:rsid w:val="001F78D0"/>
    <w:rsid w:val="002008DA"/>
    <w:rsid w:val="00200C87"/>
    <w:rsid w:val="00201097"/>
    <w:rsid w:val="00201B84"/>
    <w:rsid w:val="00202824"/>
    <w:rsid w:val="00203ADC"/>
    <w:rsid w:val="00203D08"/>
    <w:rsid w:val="00204032"/>
    <w:rsid w:val="00204B61"/>
    <w:rsid w:val="00205CA6"/>
    <w:rsid w:val="00205CB7"/>
    <w:rsid w:val="0020641D"/>
    <w:rsid w:val="00206790"/>
    <w:rsid w:val="00206831"/>
    <w:rsid w:val="002078BD"/>
    <w:rsid w:val="00207B2C"/>
    <w:rsid w:val="002105B4"/>
    <w:rsid w:val="00210D33"/>
    <w:rsid w:val="00210F9C"/>
    <w:rsid w:val="00211132"/>
    <w:rsid w:val="00211645"/>
    <w:rsid w:val="00212201"/>
    <w:rsid w:val="00212622"/>
    <w:rsid w:val="00213C8A"/>
    <w:rsid w:val="00214ED1"/>
    <w:rsid w:val="00215172"/>
    <w:rsid w:val="00216C37"/>
    <w:rsid w:val="00216FC6"/>
    <w:rsid w:val="00221FEE"/>
    <w:rsid w:val="002224D5"/>
    <w:rsid w:val="002225DF"/>
    <w:rsid w:val="0022266C"/>
    <w:rsid w:val="00222E93"/>
    <w:rsid w:val="002232C6"/>
    <w:rsid w:val="00223B9C"/>
    <w:rsid w:val="00223EEB"/>
    <w:rsid w:val="00232675"/>
    <w:rsid w:val="00232CEA"/>
    <w:rsid w:val="002331C8"/>
    <w:rsid w:val="00233372"/>
    <w:rsid w:val="002335F6"/>
    <w:rsid w:val="00233A12"/>
    <w:rsid w:val="00234235"/>
    <w:rsid w:val="00234F5B"/>
    <w:rsid w:val="0023552D"/>
    <w:rsid w:val="00236027"/>
    <w:rsid w:val="0024001F"/>
    <w:rsid w:val="002411F0"/>
    <w:rsid w:val="00243B27"/>
    <w:rsid w:val="0024438C"/>
    <w:rsid w:val="00245BFE"/>
    <w:rsid w:val="00245CD6"/>
    <w:rsid w:val="00245E1E"/>
    <w:rsid w:val="0024671A"/>
    <w:rsid w:val="00247AE0"/>
    <w:rsid w:val="002503DE"/>
    <w:rsid w:val="002505C4"/>
    <w:rsid w:val="002505D9"/>
    <w:rsid w:val="002512F2"/>
    <w:rsid w:val="00251D66"/>
    <w:rsid w:val="00252A42"/>
    <w:rsid w:val="00253C25"/>
    <w:rsid w:val="00254B10"/>
    <w:rsid w:val="00255AEE"/>
    <w:rsid w:val="00261071"/>
    <w:rsid w:val="00261225"/>
    <w:rsid w:val="002623CB"/>
    <w:rsid w:val="002643EA"/>
    <w:rsid w:val="00265D8C"/>
    <w:rsid w:val="00266955"/>
    <w:rsid w:val="0026735B"/>
    <w:rsid w:val="00270B24"/>
    <w:rsid w:val="00271C0E"/>
    <w:rsid w:val="00271FE4"/>
    <w:rsid w:val="00272404"/>
    <w:rsid w:val="00272BBD"/>
    <w:rsid w:val="00273272"/>
    <w:rsid w:val="00274235"/>
    <w:rsid w:val="002753B5"/>
    <w:rsid w:val="0027638E"/>
    <w:rsid w:val="00277374"/>
    <w:rsid w:val="0027752F"/>
    <w:rsid w:val="00280175"/>
    <w:rsid w:val="00280AEE"/>
    <w:rsid w:val="00282ABB"/>
    <w:rsid w:val="00285EE9"/>
    <w:rsid w:val="00286336"/>
    <w:rsid w:val="002870D9"/>
    <w:rsid w:val="00287F6B"/>
    <w:rsid w:val="002914E9"/>
    <w:rsid w:val="002917E3"/>
    <w:rsid w:val="00291E62"/>
    <w:rsid w:val="00292E62"/>
    <w:rsid w:val="00295182"/>
    <w:rsid w:val="00296185"/>
    <w:rsid w:val="00296391"/>
    <w:rsid w:val="002965E6"/>
    <w:rsid w:val="00297361"/>
    <w:rsid w:val="002A057C"/>
    <w:rsid w:val="002A0A11"/>
    <w:rsid w:val="002A0B04"/>
    <w:rsid w:val="002A0CA2"/>
    <w:rsid w:val="002A155B"/>
    <w:rsid w:val="002A3553"/>
    <w:rsid w:val="002A44F2"/>
    <w:rsid w:val="002A4843"/>
    <w:rsid w:val="002A4957"/>
    <w:rsid w:val="002A54DF"/>
    <w:rsid w:val="002A5586"/>
    <w:rsid w:val="002A71A5"/>
    <w:rsid w:val="002A7284"/>
    <w:rsid w:val="002A7B95"/>
    <w:rsid w:val="002A7E1F"/>
    <w:rsid w:val="002A7EFB"/>
    <w:rsid w:val="002B2FD6"/>
    <w:rsid w:val="002B31E7"/>
    <w:rsid w:val="002B4AB2"/>
    <w:rsid w:val="002B4DA6"/>
    <w:rsid w:val="002B67FF"/>
    <w:rsid w:val="002B691A"/>
    <w:rsid w:val="002B6B33"/>
    <w:rsid w:val="002B6CA6"/>
    <w:rsid w:val="002B78AC"/>
    <w:rsid w:val="002B7B9D"/>
    <w:rsid w:val="002B7D89"/>
    <w:rsid w:val="002C022F"/>
    <w:rsid w:val="002C0B16"/>
    <w:rsid w:val="002C2152"/>
    <w:rsid w:val="002C21D9"/>
    <w:rsid w:val="002C22F7"/>
    <w:rsid w:val="002C2B53"/>
    <w:rsid w:val="002C3881"/>
    <w:rsid w:val="002C410B"/>
    <w:rsid w:val="002C491C"/>
    <w:rsid w:val="002D0699"/>
    <w:rsid w:val="002D0BDC"/>
    <w:rsid w:val="002D2E7A"/>
    <w:rsid w:val="002D36A7"/>
    <w:rsid w:val="002D51C9"/>
    <w:rsid w:val="002D51F9"/>
    <w:rsid w:val="002D5D7A"/>
    <w:rsid w:val="002D6364"/>
    <w:rsid w:val="002D6A3B"/>
    <w:rsid w:val="002E028B"/>
    <w:rsid w:val="002E2AE4"/>
    <w:rsid w:val="002E318A"/>
    <w:rsid w:val="002E3943"/>
    <w:rsid w:val="002E47E2"/>
    <w:rsid w:val="002E50AF"/>
    <w:rsid w:val="002E5E81"/>
    <w:rsid w:val="002E6BEE"/>
    <w:rsid w:val="002E74B7"/>
    <w:rsid w:val="002E7616"/>
    <w:rsid w:val="002E79EF"/>
    <w:rsid w:val="002E7CBE"/>
    <w:rsid w:val="002F0953"/>
    <w:rsid w:val="002F1AA1"/>
    <w:rsid w:val="002F1AA7"/>
    <w:rsid w:val="002F24BE"/>
    <w:rsid w:val="002F3BE2"/>
    <w:rsid w:val="002F3BFA"/>
    <w:rsid w:val="002F4871"/>
    <w:rsid w:val="002F6493"/>
    <w:rsid w:val="002F6E3B"/>
    <w:rsid w:val="002F7A10"/>
    <w:rsid w:val="002F7FCB"/>
    <w:rsid w:val="00300197"/>
    <w:rsid w:val="003011D8"/>
    <w:rsid w:val="003012A6"/>
    <w:rsid w:val="003015DA"/>
    <w:rsid w:val="003017C3"/>
    <w:rsid w:val="00301BB8"/>
    <w:rsid w:val="003028F9"/>
    <w:rsid w:val="00302A55"/>
    <w:rsid w:val="0030377C"/>
    <w:rsid w:val="003037B4"/>
    <w:rsid w:val="00303846"/>
    <w:rsid w:val="00303C22"/>
    <w:rsid w:val="003040F1"/>
    <w:rsid w:val="00304237"/>
    <w:rsid w:val="00304887"/>
    <w:rsid w:val="00305170"/>
    <w:rsid w:val="003058A2"/>
    <w:rsid w:val="00305EEE"/>
    <w:rsid w:val="00306BA9"/>
    <w:rsid w:val="00306C31"/>
    <w:rsid w:val="00306CCE"/>
    <w:rsid w:val="0030760B"/>
    <w:rsid w:val="00307B7D"/>
    <w:rsid w:val="00310F58"/>
    <w:rsid w:val="00312110"/>
    <w:rsid w:val="0031303E"/>
    <w:rsid w:val="00313265"/>
    <w:rsid w:val="0031389A"/>
    <w:rsid w:val="00313BCC"/>
    <w:rsid w:val="00313C02"/>
    <w:rsid w:val="00315864"/>
    <w:rsid w:val="003168B8"/>
    <w:rsid w:val="00317DDE"/>
    <w:rsid w:val="00317EBC"/>
    <w:rsid w:val="0032079F"/>
    <w:rsid w:val="0032388D"/>
    <w:rsid w:val="00323F6E"/>
    <w:rsid w:val="00324F6E"/>
    <w:rsid w:val="0032572F"/>
    <w:rsid w:val="003274D2"/>
    <w:rsid w:val="00327747"/>
    <w:rsid w:val="003279BF"/>
    <w:rsid w:val="00327A2A"/>
    <w:rsid w:val="00327E42"/>
    <w:rsid w:val="00330786"/>
    <w:rsid w:val="00332456"/>
    <w:rsid w:val="003330A6"/>
    <w:rsid w:val="00333458"/>
    <w:rsid w:val="00333E1D"/>
    <w:rsid w:val="00334CF2"/>
    <w:rsid w:val="00334FE5"/>
    <w:rsid w:val="0033543E"/>
    <w:rsid w:val="00335939"/>
    <w:rsid w:val="00335D55"/>
    <w:rsid w:val="003402DA"/>
    <w:rsid w:val="00340612"/>
    <w:rsid w:val="00340B22"/>
    <w:rsid w:val="003413B3"/>
    <w:rsid w:val="0034220E"/>
    <w:rsid w:val="00342A99"/>
    <w:rsid w:val="00342F67"/>
    <w:rsid w:val="003435EF"/>
    <w:rsid w:val="00343DBC"/>
    <w:rsid w:val="00343E90"/>
    <w:rsid w:val="003445DF"/>
    <w:rsid w:val="00344C6B"/>
    <w:rsid w:val="00345AF8"/>
    <w:rsid w:val="00346983"/>
    <w:rsid w:val="00346B32"/>
    <w:rsid w:val="003470FF"/>
    <w:rsid w:val="0034772B"/>
    <w:rsid w:val="00350052"/>
    <w:rsid w:val="00354757"/>
    <w:rsid w:val="0035516C"/>
    <w:rsid w:val="00355A5F"/>
    <w:rsid w:val="00355CC4"/>
    <w:rsid w:val="00355CC5"/>
    <w:rsid w:val="00355EDB"/>
    <w:rsid w:val="00360795"/>
    <w:rsid w:val="00360A02"/>
    <w:rsid w:val="00360F7D"/>
    <w:rsid w:val="0036158D"/>
    <w:rsid w:val="00361C63"/>
    <w:rsid w:val="00361E0D"/>
    <w:rsid w:val="00361F74"/>
    <w:rsid w:val="00361F99"/>
    <w:rsid w:val="003627A0"/>
    <w:rsid w:val="00362890"/>
    <w:rsid w:val="00362A4D"/>
    <w:rsid w:val="00363697"/>
    <w:rsid w:val="00364186"/>
    <w:rsid w:val="00364BC0"/>
    <w:rsid w:val="00365BA0"/>
    <w:rsid w:val="0036663C"/>
    <w:rsid w:val="0036748A"/>
    <w:rsid w:val="00370806"/>
    <w:rsid w:val="00370B03"/>
    <w:rsid w:val="00371217"/>
    <w:rsid w:val="00371CA0"/>
    <w:rsid w:val="00371CD6"/>
    <w:rsid w:val="00372E8A"/>
    <w:rsid w:val="00373C88"/>
    <w:rsid w:val="00374355"/>
    <w:rsid w:val="00374622"/>
    <w:rsid w:val="00376253"/>
    <w:rsid w:val="003767F9"/>
    <w:rsid w:val="00381359"/>
    <w:rsid w:val="00381A1B"/>
    <w:rsid w:val="00383776"/>
    <w:rsid w:val="00383B59"/>
    <w:rsid w:val="00384150"/>
    <w:rsid w:val="0038531D"/>
    <w:rsid w:val="0038641A"/>
    <w:rsid w:val="00386BD4"/>
    <w:rsid w:val="00390362"/>
    <w:rsid w:val="003920C9"/>
    <w:rsid w:val="00392E85"/>
    <w:rsid w:val="00392FD2"/>
    <w:rsid w:val="003930D4"/>
    <w:rsid w:val="00393449"/>
    <w:rsid w:val="00393D00"/>
    <w:rsid w:val="003945E9"/>
    <w:rsid w:val="003947ED"/>
    <w:rsid w:val="00395894"/>
    <w:rsid w:val="00395DD8"/>
    <w:rsid w:val="00397B28"/>
    <w:rsid w:val="003A036B"/>
    <w:rsid w:val="003A39B3"/>
    <w:rsid w:val="003A523F"/>
    <w:rsid w:val="003A525F"/>
    <w:rsid w:val="003A5287"/>
    <w:rsid w:val="003A583D"/>
    <w:rsid w:val="003A5854"/>
    <w:rsid w:val="003A5BAD"/>
    <w:rsid w:val="003A7705"/>
    <w:rsid w:val="003B0231"/>
    <w:rsid w:val="003B0667"/>
    <w:rsid w:val="003B1ACF"/>
    <w:rsid w:val="003B1CB9"/>
    <w:rsid w:val="003B2AAF"/>
    <w:rsid w:val="003B48AA"/>
    <w:rsid w:val="003B6231"/>
    <w:rsid w:val="003B64CD"/>
    <w:rsid w:val="003B654F"/>
    <w:rsid w:val="003C4ED3"/>
    <w:rsid w:val="003C5B3F"/>
    <w:rsid w:val="003C5BD1"/>
    <w:rsid w:val="003C5EDE"/>
    <w:rsid w:val="003C6E90"/>
    <w:rsid w:val="003C7009"/>
    <w:rsid w:val="003C724B"/>
    <w:rsid w:val="003D097E"/>
    <w:rsid w:val="003D0B13"/>
    <w:rsid w:val="003D1224"/>
    <w:rsid w:val="003D16A6"/>
    <w:rsid w:val="003D179A"/>
    <w:rsid w:val="003D286D"/>
    <w:rsid w:val="003D31AC"/>
    <w:rsid w:val="003D33C2"/>
    <w:rsid w:val="003D3CE6"/>
    <w:rsid w:val="003D4A3E"/>
    <w:rsid w:val="003D5838"/>
    <w:rsid w:val="003D5D8E"/>
    <w:rsid w:val="003D60BD"/>
    <w:rsid w:val="003D6813"/>
    <w:rsid w:val="003D6B7D"/>
    <w:rsid w:val="003D6F03"/>
    <w:rsid w:val="003D76B9"/>
    <w:rsid w:val="003E1CA2"/>
    <w:rsid w:val="003E1CAF"/>
    <w:rsid w:val="003E3886"/>
    <w:rsid w:val="003E3BB6"/>
    <w:rsid w:val="003E4D39"/>
    <w:rsid w:val="003E4E28"/>
    <w:rsid w:val="003E61F3"/>
    <w:rsid w:val="003E63C7"/>
    <w:rsid w:val="003E6981"/>
    <w:rsid w:val="003E6A5B"/>
    <w:rsid w:val="003E7C6B"/>
    <w:rsid w:val="003F1288"/>
    <w:rsid w:val="003F1CF4"/>
    <w:rsid w:val="003F2D71"/>
    <w:rsid w:val="003F3322"/>
    <w:rsid w:val="003F3393"/>
    <w:rsid w:val="003F403E"/>
    <w:rsid w:val="003F75C0"/>
    <w:rsid w:val="00400023"/>
    <w:rsid w:val="00401514"/>
    <w:rsid w:val="00402612"/>
    <w:rsid w:val="00403991"/>
    <w:rsid w:val="004046ED"/>
    <w:rsid w:val="00404AF1"/>
    <w:rsid w:val="004051B2"/>
    <w:rsid w:val="00405F1D"/>
    <w:rsid w:val="0040731F"/>
    <w:rsid w:val="00407686"/>
    <w:rsid w:val="00410254"/>
    <w:rsid w:val="00410867"/>
    <w:rsid w:val="00410A65"/>
    <w:rsid w:val="00410EF5"/>
    <w:rsid w:val="00411463"/>
    <w:rsid w:val="00412515"/>
    <w:rsid w:val="00412FF8"/>
    <w:rsid w:val="0041354B"/>
    <w:rsid w:val="00414801"/>
    <w:rsid w:val="0041489F"/>
    <w:rsid w:val="004149C7"/>
    <w:rsid w:val="00414A81"/>
    <w:rsid w:val="00415449"/>
    <w:rsid w:val="00415B3E"/>
    <w:rsid w:val="00416ECF"/>
    <w:rsid w:val="0041757D"/>
    <w:rsid w:val="0042182F"/>
    <w:rsid w:val="0042191A"/>
    <w:rsid w:val="00421D16"/>
    <w:rsid w:val="004242FB"/>
    <w:rsid w:val="004243F5"/>
    <w:rsid w:val="00425775"/>
    <w:rsid w:val="00426507"/>
    <w:rsid w:val="00426A33"/>
    <w:rsid w:val="00426DA9"/>
    <w:rsid w:val="00427C02"/>
    <w:rsid w:val="0043075A"/>
    <w:rsid w:val="00430F48"/>
    <w:rsid w:val="0043414E"/>
    <w:rsid w:val="00435ADE"/>
    <w:rsid w:val="00435E38"/>
    <w:rsid w:val="00436D0E"/>
    <w:rsid w:val="0043719E"/>
    <w:rsid w:val="004372D1"/>
    <w:rsid w:val="00437A56"/>
    <w:rsid w:val="00440565"/>
    <w:rsid w:val="004407FF"/>
    <w:rsid w:val="00440EC3"/>
    <w:rsid w:val="004429C6"/>
    <w:rsid w:val="00443B66"/>
    <w:rsid w:val="00444067"/>
    <w:rsid w:val="0044529C"/>
    <w:rsid w:val="00445A53"/>
    <w:rsid w:val="00445B83"/>
    <w:rsid w:val="00445CEE"/>
    <w:rsid w:val="00446538"/>
    <w:rsid w:val="004473F0"/>
    <w:rsid w:val="00447ABE"/>
    <w:rsid w:val="00447E1B"/>
    <w:rsid w:val="00450CB1"/>
    <w:rsid w:val="00451383"/>
    <w:rsid w:val="00451458"/>
    <w:rsid w:val="00451D7F"/>
    <w:rsid w:val="004522EA"/>
    <w:rsid w:val="00456427"/>
    <w:rsid w:val="00456615"/>
    <w:rsid w:val="00457B15"/>
    <w:rsid w:val="00457DA7"/>
    <w:rsid w:val="00461C8A"/>
    <w:rsid w:val="00462540"/>
    <w:rsid w:val="00465A74"/>
    <w:rsid w:val="004666EB"/>
    <w:rsid w:val="0046736D"/>
    <w:rsid w:val="00467AEB"/>
    <w:rsid w:val="00467CF1"/>
    <w:rsid w:val="0047176C"/>
    <w:rsid w:val="004720A1"/>
    <w:rsid w:val="00473530"/>
    <w:rsid w:val="00475942"/>
    <w:rsid w:val="00477937"/>
    <w:rsid w:val="00477A8C"/>
    <w:rsid w:val="00477B9A"/>
    <w:rsid w:val="00480A46"/>
    <w:rsid w:val="0048146A"/>
    <w:rsid w:val="004815F5"/>
    <w:rsid w:val="004816B5"/>
    <w:rsid w:val="00481B25"/>
    <w:rsid w:val="0048271A"/>
    <w:rsid w:val="00482E21"/>
    <w:rsid w:val="00483093"/>
    <w:rsid w:val="004837C0"/>
    <w:rsid w:val="004838FB"/>
    <w:rsid w:val="0048390A"/>
    <w:rsid w:val="00484BB7"/>
    <w:rsid w:val="004852FE"/>
    <w:rsid w:val="004864CE"/>
    <w:rsid w:val="004878F4"/>
    <w:rsid w:val="00487D6F"/>
    <w:rsid w:val="00490276"/>
    <w:rsid w:val="00490709"/>
    <w:rsid w:val="00491038"/>
    <w:rsid w:val="0049148D"/>
    <w:rsid w:val="00491C05"/>
    <w:rsid w:val="00491D03"/>
    <w:rsid w:val="00491F08"/>
    <w:rsid w:val="00493664"/>
    <w:rsid w:val="004965A2"/>
    <w:rsid w:val="004975FE"/>
    <w:rsid w:val="0049760C"/>
    <w:rsid w:val="0049791D"/>
    <w:rsid w:val="00497963"/>
    <w:rsid w:val="004A08D1"/>
    <w:rsid w:val="004A1F0C"/>
    <w:rsid w:val="004A2405"/>
    <w:rsid w:val="004A3306"/>
    <w:rsid w:val="004A34B1"/>
    <w:rsid w:val="004A354A"/>
    <w:rsid w:val="004A4AEC"/>
    <w:rsid w:val="004A5136"/>
    <w:rsid w:val="004A5B18"/>
    <w:rsid w:val="004A70B6"/>
    <w:rsid w:val="004A7A88"/>
    <w:rsid w:val="004B04BC"/>
    <w:rsid w:val="004B1AB5"/>
    <w:rsid w:val="004B44B5"/>
    <w:rsid w:val="004B4B95"/>
    <w:rsid w:val="004B5B43"/>
    <w:rsid w:val="004B6493"/>
    <w:rsid w:val="004B6FD6"/>
    <w:rsid w:val="004C028D"/>
    <w:rsid w:val="004C0ADA"/>
    <w:rsid w:val="004C1A86"/>
    <w:rsid w:val="004C301E"/>
    <w:rsid w:val="004D024F"/>
    <w:rsid w:val="004D0728"/>
    <w:rsid w:val="004D0C4E"/>
    <w:rsid w:val="004D11CB"/>
    <w:rsid w:val="004D3558"/>
    <w:rsid w:val="004D52E6"/>
    <w:rsid w:val="004D640F"/>
    <w:rsid w:val="004D6A03"/>
    <w:rsid w:val="004D6DED"/>
    <w:rsid w:val="004E08F7"/>
    <w:rsid w:val="004E0B71"/>
    <w:rsid w:val="004E10D0"/>
    <w:rsid w:val="004E2004"/>
    <w:rsid w:val="004E39CA"/>
    <w:rsid w:val="004E441B"/>
    <w:rsid w:val="004E4528"/>
    <w:rsid w:val="004E648A"/>
    <w:rsid w:val="004E749F"/>
    <w:rsid w:val="004E75CD"/>
    <w:rsid w:val="004F035E"/>
    <w:rsid w:val="004F0D93"/>
    <w:rsid w:val="004F0F14"/>
    <w:rsid w:val="004F0F90"/>
    <w:rsid w:val="004F13C4"/>
    <w:rsid w:val="004F2E07"/>
    <w:rsid w:val="004F3D29"/>
    <w:rsid w:val="004F4227"/>
    <w:rsid w:val="004F472B"/>
    <w:rsid w:val="004F5A34"/>
    <w:rsid w:val="004F5EF8"/>
    <w:rsid w:val="004F65EE"/>
    <w:rsid w:val="004F7AAC"/>
    <w:rsid w:val="005003C7"/>
    <w:rsid w:val="00500A75"/>
    <w:rsid w:val="00501C24"/>
    <w:rsid w:val="00501D55"/>
    <w:rsid w:val="00502297"/>
    <w:rsid w:val="00503199"/>
    <w:rsid w:val="00503778"/>
    <w:rsid w:val="00503A6E"/>
    <w:rsid w:val="00504306"/>
    <w:rsid w:val="005049A2"/>
    <w:rsid w:val="0050506F"/>
    <w:rsid w:val="0050538C"/>
    <w:rsid w:val="005060F5"/>
    <w:rsid w:val="00506801"/>
    <w:rsid w:val="00506830"/>
    <w:rsid w:val="00506F21"/>
    <w:rsid w:val="005074FC"/>
    <w:rsid w:val="00510CC8"/>
    <w:rsid w:val="0051283A"/>
    <w:rsid w:val="005128AA"/>
    <w:rsid w:val="00512ABF"/>
    <w:rsid w:val="00513167"/>
    <w:rsid w:val="00513C62"/>
    <w:rsid w:val="00514AE6"/>
    <w:rsid w:val="005158F0"/>
    <w:rsid w:val="00515A40"/>
    <w:rsid w:val="005160F9"/>
    <w:rsid w:val="0051623D"/>
    <w:rsid w:val="005162C6"/>
    <w:rsid w:val="00517040"/>
    <w:rsid w:val="00517109"/>
    <w:rsid w:val="00520B0C"/>
    <w:rsid w:val="00520B84"/>
    <w:rsid w:val="00520C94"/>
    <w:rsid w:val="005210EF"/>
    <w:rsid w:val="00523169"/>
    <w:rsid w:val="0052338F"/>
    <w:rsid w:val="0052438E"/>
    <w:rsid w:val="0052471C"/>
    <w:rsid w:val="00525224"/>
    <w:rsid w:val="005265C4"/>
    <w:rsid w:val="00526E77"/>
    <w:rsid w:val="00527394"/>
    <w:rsid w:val="0052766A"/>
    <w:rsid w:val="00527732"/>
    <w:rsid w:val="005278F1"/>
    <w:rsid w:val="00527B8C"/>
    <w:rsid w:val="00527CC9"/>
    <w:rsid w:val="00530373"/>
    <w:rsid w:val="00530D33"/>
    <w:rsid w:val="0053145B"/>
    <w:rsid w:val="00531CAB"/>
    <w:rsid w:val="00532A57"/>
    <w:rsid w:val="00534293"/>
    <w:rsid w:val="005343E5"/>
    <w:rsid w:val="00535482"/>
    <w:rsid w:val="00536405"/>
    <w:rsid w:val="00540062"/>
    <w:rsid w:val="00540BDA"/>
    <w:rsid w:val="00540F1B"/>
    <w:rsid w:val="0054161B"/>
    <w:rsid w:val="00541F7B"/>
    <w:rsid w:val="0054252A"/>
    <w:rsid w:val="00542844"/>
    <w:rsid w:val="0054389A"/>
    <w:rsid w:val="00545159"/>
    <w:rsid w:val="00546365"/>
    <w:rsid w:val="00546E23"/>
    <w:rsid w:val="00547439"/>
    <w:rsid w:val="00547E2E"/>
    <w:rsid w:val="005506D3"/>
    <w:rsid w:val="00550AB1"/>
    <w:rsid w:val="00550ACE"/>
    <w:rsid w:val="00553019"/>
    <w:rsid w:val="005538E3"/>
    <w:rsid w:val="0055470F"/>
    <w:rsid w:val="00556002"/>
    <w:rsid w:val="0055647D"/>
    <w:rsid w:val="00557957"/>
    <w:rsid w:val="00557D34"/>
    <w:rsid w:val="005627B8"/>
    <w:rsid w:val="00564BE4"/>
    <w:rsid w:val="00564D2E"/>
    <w:rsid w:val="00566182"/>
    <w:rsid w:val="00566442"/>
    <w:rsid w:val="00566854"/>
    <w:rsid w:val="005669B3"/>
    <w:rsid w:val="00567485"/>
    <w:rsid w:val="00567CA2"/>
    <w:rsid w:val="00567D43"/>
    <w:rsid w:val="00567DD5"/>
    <w:rsid w:val="00570273"/>
    <w:rsid w:val="00571658"/>
    <w:rsid w:val="00571E3B"/>
    <w:rsid w:val="00572257"/>
    <w:rsid w:val="005743E9"/>
    <w:rsid w:val="00574C3B"/>
    <w:rsid w:val="005755C6"/>
    <w:rsid w:val="005758F7"/>
    <w:rsid w:val="00576779"/>
    <w:rsid w:val="00576793"/>
    <w:rsid w:val="005772A8"/>
    <w:rsid w:val="00577FEC"/>
    <w:rsid w:val="0058045C"/>
    <w:rsid w:val="00580D85"/>
    <w:rsid w:val="00581360"/>
    <w:rsid w:val="0058252E"/>
    <w:rsid w:val="00583083"/>
    <w:rsid w:val="0058455D"/>
    <w:rsid w:val="005845F6"/>
    <w:rsid w:val="005851CA"/>
    <w:rsid w:val="00585A42"/>
    <w:rsid w:val="00586437"/>
    <w:rsid w:val="00587D5F"/>
    <w:rsid w:val="00587DC4"/>
    <w:rsid w:val="00590307"/>
    <w:rsid w:val="00591832"/>
    <w:rsid w:val="00592A2A"/>
    <w:rsid w:val="00592D99"/>
    <w:rsid w:val="005934C5"/>
    <w:rsid w:val="005941D5"/>
    <w:rsid w:val="00595C67"/>
    <w:rsid w:val="005972DE"/>
    <w:rsid w:val="00597E20"/>
    <w:rsid w:val="005A0D49"/>
    <w:rsid w:val="005A33DE"/>
    <w:rsid w:val="005A3816"/>
    <w:rsid w:val="005A4D87"/>
    <w:rsid w:val="005A56C1"/>
    <w:rsid w:val="005A5B55"/>
    <w:rsid w:val="005A5C2F"/>
    <w:rsid w:val="005A5D5C"/>
    <w:rsid w:val="005A615D"/>
    <w:rsid w:val="005A6A95"/>
    <w:rsid w:val="005A6CB0"/>
    <w:rsid w:val="005A7629"/>
    <w:rsid w:val="005A7949"/>
    <w:rsid w:val="005A79C9"/>
    <w:rsid w:val="005B0011"/>
    <w:rsid w:val="005B218A"/>
    <w:rsid w:val="005B3C74"/>
    <w:rsid w:val="005B4B8B"/>
    <w:rsid w:val="005B4F97"/>
    <w:rsid w:val="005B56BA"/>
    <w:rsid w:val="005B5B0F"/>
    <w:rsid w:val="005C0909"/>
    <w:rsid w:val="005C14C8"/>
    <w:rsid w:val="005C23B5"/>
    <w:rsid w:val="005C2CCC"/>
    <w:rsid w:val="005C2E8D"/>
    <w:rsid w:val="005C37E8"/>
    <w:rsid w:val="005C462A"/>
    <w:rsid w:val="005C49F5"/>
    <w:rsid w:val="005C5202"/>
    <w:rsid w:val="005C528D"/>
    <w:rsid w:val="005C57F5"/>
    <w:rsid w:val="005C6016"/>
    <w:rsid w:val="005C756A"/>
    <w:rsid w:val="005C778A"/>
    <w:rsid w:val="005C78F8"/>
    <w:rsid w:val="005C7DDE"/>
    <w:rsid w:val="005D00F0"/>
    <w:rsid w:val="005D0A47"/>
    <w:rsid w:val="005D0BA6"/>
    <w:rsid w:val="005D0F3A"/>
    <w:rsid w:val="005D1885"/>
    <w:rsid w:val="005D194F"/>
    <w:rsid w:val="005D2623"/>
    <w:rsid w:val="005D30E3"/>
    <w:rsid w:val="005D4290"/>
    <w:rsid w:val="005D4644"/>
    <w:rsid w:val="005D4A5D"/>
    <w:rsid w:val="005D54F9"/>
    <w:rsid w:val="005D5A6A"/>
    <w:rsid w:val="005D5DED"/>
    <w:rsid w:val="005D6807"/>
    <w:rsid w:val="005D7313"/>
    <w:rsid w:val="005D7B73"/>
    <w:rsid w:val="005E0011"/>
    <w:rsid w:val="005E041D"/>
    <w:rsid w:val="005E12EA"/>
    <w:rsid w:val="005E1608"/>
    <w:rsid w:val="005E29D2"/>
    <w:rsid w:val="005E2F0E"/>
    <w:rsid w:val="005E3981"/>
    <w:rsid w:val="005E3CB8"/>
    <w:rsid w:val="005E474C"/>
    <w:rsid w:val="005E49D1"/>
    <w:rsid w:val="005E4C5A"/>
    <w:rsid w:val="005E4D1B"/>
    <w:rsid w:val="005E5FF0"/>
    <w:rsid w:val="005E651B"/>
    <w:rsid w:val="005E6A1F"/>
    <w:rsid w:val="005E70E4"/>
    <w:rsid w:val="005E7B19"/>
    <w:rsid w:val="005F2763"/>
    <w:rsid w:val="005F2F1E"/>
    <w:rsid w:val="005F35C1"/>
    <w:rsid w:val="005F377A"/>
    <w:rsid w:val="005F37D6"/>
    <w:rsid w:val="005F5E3A"/>
    <w:rsid w:val="006002D5"/>
    <w:rsid w:val="00601234"/>
    <w:rsid w:val="0060138B"/>
    <w:rsid w:val="00601CE7"/>
    <w:rsid w:val="00601D08"/>
    <w:rsid w:val="00602EF5"/>
    <w:rsid w:val="00606156"/>
    <w:rsid w:val="00606754"/>
    <w:rsid w:val="00606E54"/>
    <w:rsid w:val="00607049"/>
    <w:rsid w:val="0060731E"/>
    <w:rsid w:val="00607B99"/>
    <w:rsid w:val="00610307"/>
    <w:rsid w:val="006106AE"/>
    <w:rsid w:val="006107F1"/>
    <w:rsid w:val="00610F93"/>
    <w:rsid w:val="00611F1A"/>
    <w:rsid w:val="0061521E"/>
    <w:rsid w:val="00617ADE"/>
    <w:rsid w:val="00617D3E"/>
    <w:rsid w:val="006203B5"/>
    <w:rsid w:val="00621496"/>
    <w:rsid w:val="00624C35"/>
    <w:rsid w:val="00624C59"/>
    <w:rsid w:val="00625E3C"/>
    <w:rsid w:val="006268BD"/>
    <w:rsid w:val="00627EEA"/>
    <w:rsid w:val="00632F5D"/>
    <w:rsid w:val="006331B2"/>
    <w:rsid w:val="00633225"/>
    <w:rsid w:val="00633903"/>
    <w:rsid w:val="00636D97"/>
    <w:rsid w:val="006372D5"/>
    <w:rsid w:val="006372DF"/>
    <w:rsid w:val="006376FD"/>
    <w:rsid w:val="00637942"/>
    <w:rsid w:val="00637B3F"/>
    <w:rsid w:val="00637D4F"/>
    <w:rsid w:val="00640C39"/>
    <w:rsid w:val="00641AA0"/>
    <w:rsid w:val="00642C65"/>
    <w:rsid w:val="00644C59"/>
    <w:rsid w:val="00646DC3"/>
    <w:rsid w:val="00647F11"/>
    <w:rsid w:val="006502C7"/>
    <w:rsid w:val="00651520"/>
    <w:rsid w:val="00651D6D"/>
    <w:rsid w:val="00652C16"/>
    <w:rsid w:val="00652E0D"/>
    <w:rsid w:val="00653996"/>
    <w:rsid w:val="006539D8"/>
    <w:rsid w:val="00653FE0"/>
    <w:rsid w:val="00654385"/>
    <w:rsid w:val="00655B22"/>
    <w:rsid w:val="00655DB6"/>
    <w:rsid w:val="00660352"/>
    <w:rsid w:val="0066200E"/>
    <w:rsid w:val="006628AF"/>
    <w:rsid w:val="00662C70"/>
    <w:rsid w:val="00662D10"/>
    <w:rsid w:val="006646F7"/>
    <w:rsid w:val="006654D5"/>
    <w:rsid w:val="00665820"/>
    <w:rsid w:val="006658E0"/>
    <w:rsid w:val="00665AC6"/>
    <w:rsid w:val="0066661C"/>
    <w:rsid w:val="006670C9"/>
    <w:rsid w:val="00667A21"/>
    <w:rsid w:val="00670F32"/>
    <w:rsid w:val="006712C6"/>
    <w:rsid w:val="00672673"/>
    <w:rsid w:val="00673202"/>
    <w:rsid w:val="00673487"/>
    <w:rsid w:val="00676580"/>
    <w:rsid w:val="00677047"/>
    <w:rsid w:val="00677F5A"/>
    <w:rsid w:val="00677F6A"/>
    <w:rsid w:val="00681324"/>
    <w:rsid w:val="00683174"/>
    <w:rsid w:val="006832FD"/>
    <w:rsid w:val="006840F4"/>
    <w:rsid w:val="00684C68"/>
    <w:rsid w:val="00685213"/>
    <w:rsid w:val="0068591D"/>
    <w:rsid w:val="00685D27"/>
    <w:rsid w:val="00685EB2"/>
    <w:rsid w:val="00686000"/>
    <w:rsid w:val="00686BAF"/>
    <w:rsid w:val="006904C9"/>
    <w:rsid w:val="00691C37"/>
    <w:rsid w:val="00691C99"/>
    <w:rsid w:val="006925AC"/>
    <w:rsid w:val="00692DED"/>
    <w:rsid w:val="0069350A"/>
    <w:rsid w:val="006936B7"/>
    <w:rsid w:val="00695BDC"/>
    <w:rsid w:val="00695E0A"/>
    <w:rsid w:val="00697103"/>
    <w:rsid w:val="0069797C"/>
    <w:rsid w:val="00697BD8"/>
    <w:rsid w:val="00697FED"/>
    <w:rsid w:val="006A1229"/>
    <w:rsid w:val="006A1B5F"/>
    <w:rsid w:val="006A1C14"/>
    <w:rsid w:val="006A360A"/>
    <w:rsid w:val="006A36E1"/>
    <w:rsid w:val="006A3966"/>
    <w:rsid w:val="006A63F8"/>
    <w:rsid w:val="006A67F8"/>
    <w:rsid w:val="006B1442"/>
    <w:rsid w:val="006B17D1"/>
    <w:rsid w:val="006B30C9"/>
    <w:rsid w:val="006B355E"/>
    <w:rsid w:val="006B3B7F"/>
    <w:rsid w:val="006B3ECA"/>
    <w:rsid w:val="006B4134"/>
    <w:rsid w:val="006B420B"/>
    <w:rsid w:val="006B61E1"/>
    <w:rsid w:val="006B7F63"/>
    <w:rsid w:val="006C164B"/>
    <w:rsid w:val="006C1AA4"/>
    <w:rsid w:val="006C2243"/>
    <w:rsid w:val="006C3D03"/>
    <w:rsid w:val="006C3FC0"/>
    <w:rsid w:val="006C47CD"/>
    <w:rsid w:val="006C48DF"/>
    <w:rsid w:val="006C543D"/>
    <w:rsid w:val="006C5B44"/>
    <w:rsid w:val="006C6BF5"/>
    <w:rsid w:val="006C7092"/>
    <w:rsid w:val="006D02AD"/>
    <w:rsid w:val="006D1128"/>
    <w:rsid w:val="006D15EE"/>
    <w:rsid w:val="006D2EE7"/>
    <w:rsid w:val="006D3A6A"/>
    <w:rsid w:val="006D3E6F"/>
    <w:rsid w:val="006D4D4B"/>
    <w:rsid w:val="006D5059"/>
    <w:rsid w:val="006D570B"/>
    <w:rsid w:val="006D5958"/>
    <w:rsid w:val="006D61CA"/>
    <w:rsid w:val="006D6623"/>
    <w:rsid w:val="006D732F"/>
    <w:rsid w:val="006E0021"/>
    <w:rsid w:val="006E04A9"/>
    <w:rsid w:val="006E0666"/>
    <w:rsid w:val="006E1C3D"/>
    <w:rsid w:val="006E1CAB"/>
    <w:rsid w:val="006E1F0A"/>
    <w:rsid w:val="006E1FD3"/>
    <w:rsid w:val="006E2175"/>
    <w:rsid w:val="006E2E75"/>
    <w:rsid w:val="006E30C2"/>
    <w:rsid w:val="006E395A"/>
    <w:rsid w:val="006E472D"/>
    <w:rsid w:val="006E4A2C"/>
    <w:rsid w:val="006E4D4E"/>
    <w:rsid w:val="006E578D"/>
    <w:rsid w:val="006E6236"/>
    <w:rsid w:val="006E6E5B"/>
    <w:rsid w:val="006E7489"/>
    <w:rsid w:val="006F0D19"/>
    <w:rsid w:val="006F234F"/>
    <w:rsid w:val="006F3333"/>
    <w:rsid w:val="006F5020"/>
    <w:rsid w:val="006F54ED"/>
    <w:rsid w:val="006F574A"/>
    <w:rsid w:val="006F62CE"/>
    <w:rsid w:val="006F64AE"/>
    <w:rsid w:val="006F75EC"/>
    <w:rsid w:val="006F7D1B"/>
    <w:rsid w:val="00700624"/>
    <w:rsid w:val="00700A26"/>
    <w:rsid w:val="007019FE"/>
    <w:rsid w:val="0070277F"/>
    <w:rsid w:val="007028B9"/>
    <w:rsid w:val="0070458E"/>
    <w:rsid w:val="00704810"/>
    <w:rsid w:val="00706AC8"/>
    <w:rsid w:val="007073CD"/>
    <w:rsid w:val="007101C8"/>
    <w:rsid w:val="00712B26"/>
    <w:rsid w:val="00713B2C"/>
    <w:rsid w:val="00713DE4"/>
    <w:rsid w:val="00714799"/>
    <w:rsid w:val="0071522C"/>
    <w:rsid w:val="00715942"/>
    <w:rsid w:val="00716CF1"/>
    <w:rsid w:val="007170B5"/>
    <w:rsid w:val="00720957"/>
    <w:rsid w:val="00720FC2"/>
    <w:rsid w:val="007217C2"/>
    <w:rsid w:val="00721D9E"/>
    <w:rsid w:val="00722185"/>
    <w:rsid w:val="0072332A"/>
    <w:rsid w:val="00723FD9"/>
    <w:rsid w:val="00731273"/>
    <w:rsid w:val="00731BFC"/>
    <w:rsid w:val="0073295D"/>
    <w:rsid w:val="007329EF"/>
    <w:rsid w:val="007338D7"/>
    <w:rsid w:val="00734587"/>
    <w:rsid w:val="00734CAC"/>
    <w:rsid w:val="00734E5B"/>
    <w:rsid w:val="0073558F"/>
    <w:rsid w:val="00735E8D"/>
    <w:rsid w:val="00736C8E"/>
    <w:rsid w:val="007377C2"/>
    <w:rsid w:val="0074101B"/>
    <w:rsid w:val="007418C6"/>
    <w:rsid w:val="00742E03"/>
    <w:rsid w:val="0074316E"/>
    <w:rsid w:val="00743713"/>
    <w:rsid w:val="007500FE"/>
    <w:rsid w:val="0075132E"/>
    <w:rsid w:val="00754245"/>
    <w:rsid w:val="00754330"/>
    <w:rsid w:val="00755070"/>
    <w:rsid w:val="007564FC"/>
    <w:rsid w:val="00756B68"/>
    <w:rsid w:val="00757157"/>
    <w:rsid w:val="0075777F"/>
    <w:rsid w:val="0075808E"/>
    <w:rsid w:val="00760755"/>
    <w:rsid w:val="00760835"/>
    <w:rsid w:val="00762666"/>
    <w:rsid w:val="00763494"/>
    <w:rsid w:val="00763B22"/>
    <w:rsid w:val="00763C0C"/>
    <w:rsid w:val="00765E3B"/>
    <w:rsid w:val="00765EFD"/>
    <w:rsid w:val="00766073"/>
    <w:rsid w:val="007664D4"/>
    <w:rsid w:val="00770C03"/>
    <w:rsid w:val="00770C53"/>
    <w:rsid w:val="007711D7"/>
    <w:rsid w:val="0077312A"/>
    <w:rsid w:val="0077387E"/>
    <w:rsid w:val="00773CE9"/>
    <w:rsid w:val="00774D7D"/>
    <w:rsid w:val="0077613B"/>
    <w:rsid w:val="0077783A"/>
    <w:rsid w:val="00780154"/>
    <w:rsid w:val="00780B53"/>
    <w:rsid w:val="007820D6"/>
    <w:rsid w:val="00782E76"/>
    <w:rsid w:val="00783CF8"/>
    <w:rsid w:val="00784015"/>
    <w:rsid w:val="007850B5"/>
    <w:rsid w:val="00785CF9"/>
    <w:rsid w:val="00785EC7"/>
    <w:rsid w:val="0078660A"/>
    <w:rsid w:val="007866D9"/>
    <w:rsid w:val="00790161"/>
    <w:rsid w:val="00791E0B"/>
    <w:rsid w:val="00791E26"/>
    <w:rsid w:val="00792735"/>
    <w:rsid w:val="0079294F"/>
    <w:rsid w:val="007935FD"/>
    <w:rsid w:val="007938D6"/>
    <w:rsid w:val="00794DC8"/>
    <w:rsid w:val="00794FCA"/>
    <w:rsid w:val="0079676B"/>
    <w:rsid w:val="007A0895"/>
    <w:rsid w:val="007A08AD"/>
    <w:rsid w:val="007A288C"/>
    <w:rsid w:val="007A37C4"/>
    <w:rsid w:val="007A4A75"/>
    <w:rsid w:val="007A4E33"/>
    <w:rsid w:val="007A6276"/>
    <w:rsid w:val="007A6929"/>
    <w:rsid w:val="007A6BA8"/>
    <w:rsid w:val="007A735F"/>
    <w:rsid w:val="007A74B9"/>
    <w:rsid w:val="007B2276"/>
    <w:rsid w:val="007B27E9"/>
    <w:rsid w:val="007B4FC0"/>
    <w:rsid w:val="007B5544"/>
    <w:rsid w:val="007B5CDA"/>
    <w:rsid w:val="007B5D00"/>
    <w:rsid w:val="007B746C"/>
    <w:rsid w:val="007C08BC"/>
    <w:rsid w:val="007C1822"/>
    <w:rsid w:val="007C2531"/>
    <w:rsid w:val="007C3E90"/>
    <w:rsid w:val="007C41C7"/>
    <w:rsid w:val="007C48BF"/>
    <w:rsid w:val="007C4A92"/>
    <w:rsid w:val="007C502C"/>
    <w:rsid w:val="007C5EBF"/>
    <w:rsid w:val="007C65CC"/>
    <w:rsid w:val="007C6607"/>
    <w:rsid w:val="007C675B"/>
    <w:rsid w:val="007C690F"/>
    <w:rsid w:val="007C6A76"/>
    <w:rsid w:val="007C7939"/>
    <w:rsid w:val="007D2827"/>
    <w:rsid w:val="007D595F"/>
    <w:rsid w:val="007D6E6E"/>
    <w:rsid w:val="007D7CCA"/>
    <w:rsid w:val="007D7F93"/>
    <w:rsid w:val="007E1BF4"/>
    <w:rsid w:val="007E37CC"/>
    <w:rsid w:val="007E4C89"/>
    <w:rsid w:val="007E53BD"/>
    <w:rsid w:val="007E5DC9"/>
    <w:rsid w:val="007F021C"/>
    <w:rsid w:val="007F073D"/>
    <w:rsid w:val="007F09A2"/>
    <w:rsid w:val="007F0C44"/>
    <w:rsid w:val="007F19FF"/>
    <w:rsid w:val="007F1B7D"/>
    <w:rsid w:val="007F1BBA"/>
    <w:rsid w:val="007F23D6"/>
    <w:rsid w:val="007F504B"/>
    <w:rsid w:val="007F7E2F"/>
    <w:rsid w:val="00800027"/>
    <w:rsid w:val="0080040D"/>
    <w:rsid w:val="008007A1"/>
    <w:rsid w:val="00803710"/>
    <w:rsid w:val="00804E43"/>
    <w:rsid w:val="008065BC"/>
    <w:rsid w:val="0081026E"/>
    <w:rsid w:val="0081169B"/>
    <w:rsid w:val="00811E7B"/>
    <w:rsid w:val="00812CBF"/>
    <w:rsid w:val="00813836"/>
    <w:rsid w:val="00813BD7"/>
    <w:rsid w:val="00814E07"/>
    <w:rsid w:val="008150BE"/>
    <w:rsid w:val="0081575C"/>
    <w:rsid w:val="00817890"/>
    <w:rsid w:val="00820767"/>
    <w:rsid w:val="00821224"/>
    <w:rsid w:val="00822BB8"/>
    <w:rsid w:val="0082451A"/>
    <w:rsid w:val="0082501C"/>
    <w:rsid w:val="00825236"/>
    <w:rsid w:val="0082693A"/>
    <w:rsid w:val="00826A11"/>
    <w:rsid w:val="00826DFF"/>
    <w:rsid w:val="00830C57"/>
    <w:rsid w:val="00832E8A"/>
    <w:rsid w:val="008336B2"/>
    <w:rsid w:val="00834E5C"/>
    <w:rsid w:val="00835150"/>
    <w:rsid w:val="008356BC"/>
    <w:rsid w:val="00837E8F"/>
    <w:rsid w:val="00841632"/>
    <w:rsid w:val="00843CF0"/>
    <w:rsid w:val="00846912"/>
    <w:rsid w:val="00850835"/>
    <w:rsid w:val="008508E5"/>
    <w:rsid w:val="0085276F"/>
    <w:rsid w:val="008528B3"/>
    <w:rsid w:val="008554F5"/>
    <w:rsid w:val="0085797D"/>
    <w:rsid w:val="00857C20"/>
    <w:rsid w:val="00861B2D"/>
    <w:rsid w:val="00863918"/>
    <w:rsid w:val="0086393B"/>
    <w:rsid w:val="00863C1D"/>
    <w:rsid w:val="008643A3"/>
    <w:rsid w:val="008644CF"/>
    <w:rsid w:val="008647BF"/>
    <w:rsid w:val="00864BFC"/>
    <w:rsid w:val="00864EF1"/>
    <w:rsid w:val="008674B5"/>
    <w:rsid w:val="00867A7D"/>
    <w:rsid w:val="00870901"/>
    <w:rsid w:val="0087103F"/>
    <w:rsid w:val="00871D57"/>
    <w:rsid w:val="00871D5E"/>
    <w:rsid w:val="0087205D"/>
    <w:rsid w:val="00873239"/>
    <w:rsid w:val="00873F5E"/>
    <w:rsid w:val="00874F3C"/>
    <w:rsid w:val="008769CC"/>
    <w:rsid w:val="0087702C"/>
    <w:rsid w:val="00877138"/>
    <w:rsid w:val="00877382"/>
    <w:rsid w:val="00877EC3"/>
    <w:rsid w:val="008809B2"/>
    <w:rsid w:val="0088202A"/>
    <w:rsid w:val="0088225C"/>
    <w:rsid w:val="00882D55"/>
    <w:rsid w:val="00883839"/>
    <w:rsid w:val="008839F0"/>
    <w:rsid w:val="00884A36"/>
    <w:rsid w:val="00884DE5"/>
    <w:rsid w:val="00884F1D"/>
    <w:rsid w:val="00885198"/>
    <w:rsid w:val="00885323"/>
    <w:rsid w:val="008853CC"/>
    <w:rsid w:val="0088589C"/>
    <w:rsid w:val="00886517"/>
    <w:rsid w:val="008865E8"/>
    <w:rsid w:val="00886A95"/>
    <w:rsid w:val="00890444"/>
    <w:rsid w:val="00890DE9"/>
    <w:rsid w:val="00891ABE"/>
    <w:rsid w:val="00892567"/>
    <w:rsid w:val="00893C17"/>
    <w:rsid w:val="0089503F"/>
    <w:rsid w:val="008956E8"/>
    <w:rsid w:val="00895819"/>
    <w:rsid w:val="00895DC8"/>
    <w:rsid w:val="00896F52"/>
    <w:rsid w:val="008A0341"/>
    <w:rsid w:val="008A06BD"/>
    <w:rsid w:val="008A0B03"/>
    <w:rsid w:val="008A1273"/>
    <w:rsid w:val="008A2043"/>
    <w:rsid w:val="008A22EB"/>
    <w:rsid w:val="008A2C50"/>
    <w:rsid w:val="008A330E"/>
    <w:rsid w:val="008A431A"/>
    <w:rsid w:val="008A4B08"/>
    <w:rsid w:val="008A5EAB"/>
    <w:rsid w:val="008A6452"/>
    <w:rsid w:val="008A64F9"/>
    <w:rsid w:val="008A6BF9"/>
    <w:rsid w:val="008A7292"/>
    <w:rsid w:val="008A75FA"/>
    <w:rsid w:val="008B0DFF"/>
    <w:rsid w:val="008B19FB"/>
    <w:rsid w:val="008B27AC"/>
    <w:rsid w:val="008B3E09"/>
    <w:rsid w:val="008B3E60"/>
    <w:rsid w:val="008B55E6"/>
    <w:rsid w:val="008B77B9"/>
    <w:rsid w:val="008B7B42"/>
    <w:rsid w:val="008C1A7A"/>
    <w:rsid w:val="008C3430"/>
    <w:rsid w:val="008C5BB3"/>
    <w:rsid w:val="008C5BD1"/>
    <w:rsid w:val="008C6E24"/>
    <w:rsid w:val="008D019B"/>
    <w:rsid w:val="008D0701"/>
    <w:rsid w:val="008D1C37"/>
    <w:rsid w:val="008D1FFA"/>
    <w:rsid w:val="008D2B96"/>
    <w:rsid w:val="008D362D"/>
    <w:rsid w:val="008D432F"/>
    <w:rsid w:val="008D4CB7"/>
    <w:rsid w:val="008D7927"/>
    <w:rsid w:val="008E00EF"/>
    <w:rsid w:val="008E04C1"/>
    <w:rsid w:val="008E0A0D"/>
    <w:rsid w:val="008E0CF0"/>
    <w:rsid w:val="008E1193"/>
    <w:rsid w:val="008E18BD"/>
    <w:rsid w:val="008E1DA0"/>
    <w:rsid w:val="008E1F0F"/>
    <w:rsid w:val="008E2194"/>
    <w:rsid w:val="008E351D"/>
    <w:rsid w:val="008E3EBE"/>
    <w:rsid w:val="008E4053"/>
    <w:rsid w:val="008E7633"/>
    <w:rsid w:val="008E7E47"/>
    <w:rsid w:val="008F0A78"/>
    <w:rsid w:val="008F1303"/>
    <w:rsid w:val="008F1671"/>
    <w:rsid w:val="008F2BFC"/>
    <w:rsid w:val="008F2FCA"/>
    <w:rsid w:val="008F356E"/>
    <w:rsid w:val="008F36FD"/>
    <w:rsid w:val="008F3DC5"/>
    <w:rsid w:val="008F3E1E"/>
    <w:rsid w:val="008F6C6E"/>
    <w:rsid w:val="008F7203"/>
    <w:rsid w:val="008F79BB"/>
    <w:rsid w:val="009018B4"/>
    <w:rsid w:val="009019E2"/>
    <w:rsid w:val="00901CF5"/>
    <w:rsid w:val="00903632"/>
    <w:rsid w:val="009037AB"/>
    <w:rsid w:val="00903E52"/>
    <w:rsid w:val="00903F5B"/>
    <w:rsid w:val="00905263"/>
    <w:rsid w:val="0090544D"/>
    <w:rsid w:val="00905613"/>
    <w:rsid w:val="0090578F"/>
    <w:rsid w:val="00906C80"/>
    <w:rsid w:val="009070C1"/>
    <w:rsid w:val="00910634"/>
    <w:rsid w:val="00910872"/>
    <w:rsid w:val="00910A12"/>
    <w:rsid w:val="009111F7"/>
    <w:rsid w:val="00911D58"/>
    <w:rsid w:val="00913BC3"/>
    <w:rsid w:val="00915CC5"/>
    <w:rsid w:val="00920192"/>
    <w:rsid w:val="0092068F"/>
    <w:rsid w:val="009207A9"/>
    <w:rsid w:val="00920E79"/>
    <w:rsid w:val="009212DA"/>
    <w:rsid w:val="00921B92"/>
    <w:rsid w:val="0092276F"/>
    <w:rsid w:val="00922ADC"/>
    <w:rsid w:val="00922DD1"/>
    <w:rsid w:val="00923225"/>
    <w:rsid w:val="009248E5"/>
    <w:rsid w:val="00924BC2"/>
    <w:rsid w:val="00924ECD"/>
    <w:rsid w:val="009253B3"/>
    <w:rsid w:val="00926B68"/>
    <w:rsid w:val="00927359"/>
    <w:rsid w:val="00930A2B"/>
    <w:rsid w:val="0093117D"/>
    <w:rsid w:val="009315C3"/>
    <w:rsid w:val="00931913"/>
    <w:rsid w:val="00931DD8"/>
    <w:rsid w:val="009337CE"/>
    <w:rsid w:val="009339D0"/>
    <w:rsid w:val="00933FAB"/>
    <w:rsid w:val="00934C32"/>
    <w:rsid w:val="00934CB6"/>
    <w:rsid w:val="00935685"/>
    <w:rsid w:val="00936865"/>
    <w:rsid w:val="00936D96"/>
    <w:rsid w:val="009372C6"/>
    <w:rsid w:val="00937C18"/>
    <w:rsid w:val="0094002B"/>
    <w:rsid w:val="009426CE"/>
    <w:rsid w:val="00946178"/>
    <w:rsid w:val="00946E1E"/>
    <w:rsid w:val="00947164"/>
    <w:rsid w:val="00947B11"/>
    <w:rsid w:val="00951485"/>
    <w:rsid w:val="0095166C"/>
    <w:rsid w:val="009525C5"/>
    <w:rsid w:val="00953029"/>
    <w:rsid w:val="0095306B"/>
    <w:rsid w:val="00953482"/>
    <w:rsid w:val="009543C3"/>
    <w:rsid w:val="00955C60"/>
    <w:rsid w:val="00956916"/>
    <w:rsid w:val="009600C6"/>
    <w:rsid w:val="00960298"/>
    <w:rsid w:val="009617D0"/>
    <w:rsid w:val="009617F5"/>
    <w:rsid w:val="00961CEF"/>
    <w:rsid w:val="0096232A"/>
    <w:rsid w:val="00962AB8"/>
    <w:rsid w:val="00965817"/>
    <w:rsid w:val="00966953"/>
    <w:rsid w:val="0096743B"/>
    <w:rsid w:val="009677F7"/>
    <w:rsid w:val="00967A57"/>
    <w:rsid w:val="00967B6F"/>
    <w:rsid w:val="00967BE4"/>
    <w:rsid w:val="00967D4C"/>
    <w:rsid w:val="00970B97"/>
    <w:rsid w:val="009719A0"/>
    <w:rsid w:val="00971C86"/>
    <w:rsid w:val="0097371E"/>
    <w:rsid w:val="009741B2"/>
    <w:rsid w:val="0097643E"/>
    <w:rsid w:val="0097701E"/>
    <w:rsid w:val="00977850"/>
    <w:rsid w:val="00977C42"/>
    <w:rsid w:val="00977FB5"/>
    <w:rsid w:val="009807FF"/>
    <w:rsid w:val="009809B3"/>
    <w:rsid w:val="00982E2B"/>
    <w:rsid w:val="00983503"/>
    <w:rsid w:val="009838F8"/>
    <w:rsid w:val="00984880"/>
    <w:rsid w:val="00984E94"/>
    <w:rsid w:val="00984EDF"/>
    <w:rsid w:val="00985172"/>
    <w:rsid w:val="00985793"/>
    <w:rsid w:val="009860E0"/>
    <w:rsid w:val="0098764F"/>
    <w:rsid w:val="0099027B"/>
    <w:rsid w:val="0099136C"/>
    <w:rsid w:val="0099158C"/>
    <w:rsid w:val="0099181A"/>
    <w:rsid w:val="0099355A"/>
    <w:rsid w:val="00993A4B"/>
    <w:rsid w:val="00994200"/>
    <w:rsid w:val="00994C0B"/>
    <w:rsid w:val="00997454"/>
    <w:rsid w:val="009A0B09"/>
    <w:rsid w:val="009A18DC"/>
    <w:rsid w:val="009A1E0A"/>
    <w:rsid w:val="009A1F92"/>
    <w:rsid w:val="009A23CE"/>
    <w:rsid w:val="009A348A"/>
    <w:rsid w:val="009A44F6"/>
    <w:rsid w:val="009A498D"/>
    <w:rsid w:val="009A4C89"/>
    <w:rsid w:val="009A61DA"/>
    <w:rsid w:val="009A6705"/>
    <w:rsid w:val="009A6B0A"/>
    <w:rsid w:val="009A7870"/>
    <w:rsid w:val="009A7BE2"/>
    <w:rsid w:val="009B0024"/>
    <w:rsid w:val="009B047F"/>
    <w:rsid w:val="009B078F"/>
    <w:rsid w:val="009B16F8"/>
    <w:rsid w:val="009B1E33"/>
    <w:rsid w:val="009B1E9C"/>
    <w:rsid w:val="009B200F"/>
    <w:rsid w:val="009B2209"/>
    <w:rsid w:val="009B243C"/>
    <w:rsid w:val="009B26F5"/>
    <w:rsid w:val="009B2CF2"/>
    <w:rsid w:val="009B356B"/>
    <w:rsid w:val="009B438A"/>
    <w:rsid w:val="009B7A30"/>
    <w:rsid w:val="009C0B38"/>
    <w:rsid w:val="009C11B4"/>
    <w:rsid w:val="009C194F"/>
    <w:rsid w:val="009C1B2C"/>
    <w:rsid w:val="009C1B98"/>
    <w:rsid w:val="009C25DD"/>
    <w:rsid w:val="009C2EEB"/>
    <w:rsid w:val="009C3A22"/>
    <w:rsid w:val="009C5013"/>
    <w:rsid w:val="009C5581"/>
    <w:rsid w:val="009C5839"/>
    <w:rsid w:val="009C6C95"/>
    <w:rsid w:val="009C6CA8"/>
    <w:rsid w:val="009C732C"/>
    <w:rsid w:val="009D142C"/>
    <w:rsid w:val="009D2B69"/>
    <w:rsid w:val="009D34F8"/>
    <w:rsid w:val="009D536C"/>
    <w:rsid w:val="009D57AF"/>
    <w:rsid w:val="009D67E9"/>
    <w:rsid w:val="009D6AF0"/>
    <w:rsid w:val="009E08D4"/>
    <w:rsid w:val="009E1605"/>
    <w:rsid w:val="009E2DB3"/>
    <w:rsid w:val="009E33C4"/>
    <w:rsid w:val="009E4026"/>
    <w:rsid w:val="009E4E82"/>
    <w:rsid w:val="009E6C74"/>
    <w:rsid w:val="009E6E21"/>
    <w:rsid w:val="009E77E0"/>
    <w:rsid w:val="009E79C6"/>
    <w:rsid w:val="009F059F"/>
    <w:rsid w:val="009F3301"/>
    <w:rsid w:val="009F3ECE"/>
    <w:rsid w:val="009F46C0"/>
    <w:rsid w:val="009F4D26"/>
    <w:rsid w:val="009F73C7"/>
    <w:rsid w:val="009F7767"/>
    <w:rsid w:val="00A00E83"/>
    <w:rsid w:val="00A00FB3"/>
    <w:rsid w:val="00A0142C"/>
    <w:rsid w:val="00A01463"/>
    <w:rsid w:val="00A026D3"/>
    <w:rsid w:val="00A02F40"/>
    <w:rsid w:val="00A03DAC"/>
    <w:rsid w:val="00A047B5"/>
    <w:rsid w:val="00A049C5"/>
    <w:rsid w:val="00A06999"/>
    <w:rsid w:val="00A071FB"/>
    <w:rsid w:val="00A07A02"/>
    <w:rsid w:val="00A07A50"/>
    <w:rsid w:val="00A104B2"/>
    <w:rsid w:val="00A106EC"/>
    <w:rsid w:val="00A10E27"/>
    <w:rsid w:val="00A10EE1"/>
    <w:rsid w:val="00A1169A"/>
    <w:rsid w:val="00A1182E"/>
    <w:rsid w:val="00A11B48"/>
    <w:rsid w:val="00A1343D"/>
    <w:rsid w:val="00A13F57"/>
    <w:rsid w:val="00A149F4"/>
    <w:rsid w:val="00A14C1D"/>
    <w:rsid w:val="00A14C7F"/>
    <w:rsid w:val="00A163AF"/>
    <w:rsid w:val="00A165EA"/>
    <w:rsid w:val="00A16B82"/>
    <w:rsid w:val="00A16D4B"/>
    <w:rsid w:val="00A16DF6"/>
    <w:rsid w:val="00A175DF"/>
    <w:rsid w:val="00A17C84"/>
    <w:rsid w:val="00A20716"/>
    <w:rsid w:val="00A20C9C"/>
    <w:rsid w:val="00A23009"/>
    <w:rsid w:val="00A232EC"/>
    <w:rsid w:val="00A2383B"/>
    <w:rsid w:val="00A23CDD"/>
    <w:rsid w:val="00A23E41"/>
    <w:rsid w:val="00A2417A"/>
    <w:rsid w:val="00A244B1"/>
    <w:rsid w:val="00A248F8"/>
    <w:rsid w:val="00A25C8C"/>
    <w:rsid w:val="00A26324"/>
    <w:rsid w:val="00A31B2A"/>
    <w:rsid w:val="00A31CD1"/>
    <w:rsid w:val="00A32DD4"/>
    <w:rsid w:val="00A34096"/>
    <w:rsid w:val="00A350CA"/>
    <w:rsid w:val="00A35372"/>
    <w:rsid w:val="00A42F0D"/>
    <w:rsid w:val="00A4780C"/>
    <w:rsid w:val="00A50F9E"/>
    <w:rsid w:val="00A513B0"/>
    <w:rsid w:val="00A52611"/>
    <w:rsid w:val="00A52919"/>
    <w:rsid w:val="00A5323E"/>
    <w:rsid w:val="00A535C9"/>
    <w:rsid w:val="00A54F0A"/>
    <w:rsid w:val="00A55002"/>
    <w:rsid w:val="00A577D3"/>
    <w:rsid w:val="00A57CFB"/>
    <w:rsid w:val="00A61589"/>
    <w:rsid w:val="00A62338"/>
    <w:rsid w:val="00A63570"/>
    <w:rsid w:val="00A6389F"/>
    <w:rsid w:val="00A63BD0"/>
    <w:rsid w:val="00A63E57"/>
    <w:rsid w:val="00A65A0F"/>
    <w:rsid w:val="00A672DC"/>
    <w:rsid w:val="00A712AA"/>
    <w:rsid w:val="00A715BA"/>
    <w:rsid w:val="00A72598"/>
    <w:rsid w:val="00A72DE9"/>
    <w:rsid w:val="00A72EF8"/>
    <w:rsid w:val="00A733BA"/>
    <w:rsid w:val="00A73530"/>
    <w:rsid w:val="00A73890"/>
    <w:rsid w:val="00A73E0D"/>
    <w:rsid w:val="00A7419C"/>
    <w:rsid w:val="00A76AF3"/>
    <w:rsid w:val="00A77296"/>
    <w:rsid w:val="00A8060A"/>
    <w:rsid w:val="00A81BC4"/>
    <w:rsid w:val="00A83F9C"/>
    <w:rsid w:val="00A84B19"/>
    <w:rsid w:val="00A861A7"/>
    <w:rsid w:val="00A862FA"/>
    <w:rsid w:val="00A87C95"/>
    <w:rsid w:val="00A905E9"/>
    <w:rsid w:val="00A90C52"/>
    <w:rsid w:val="00A90D50"/>
    <w:rsid w:val="00A91499"/>
    <w:rsid w:val="00A93AC7"/>
    <w:rsid w:val="00A95C3B"/>
    <w:rsid w:val="00A9783D"/>
    <w:rsid w:val="00AA08B3"/>
    <w:rsid w:val="00AA0941"/>
    <w:rsid w:val="00AA4670"/>
    <w:rsid w:val="00AA4790"/>
    <w:rsid w:val="00AA4C41"/>
    <w:rsid w:val="00AA4DFD"/>
    <w:rsid w:val="00AA54C0"/>
    <w:rsid w:val="00AA5888"/>
    <w:rsid w:val="00AA628C"/>
    <w:rsid w:val="00AA6FFB"/>
    <w:rsid w:val="00AB4B2D"/>
    <w:rsid w:val="00AC0409"/>
    <w:rsid w:val="00AC0844"/>
    <w:rsid w:val="00AC1877"/>
    <w:rsid w:val="00AC23FA"/>
    <w:rsid w:val="00AC2D9D"/>
    <w:rsid w:val="00AC3DBF"/>
    <w:rsid w:val="00AC4C24"/>
    <w:rsid w:val="00AC7195"/>
    <w:rsid w:val="00AC7CD7"/>
    <w:rsid w:val="00AD115A"/>
    <w:rsid w:val="00AD14E4"/>
    <w:rsid w:val="00AD31DA"/>
    <w:rsid w:val="00AD427A"/>
    <w:rsid w:val="00AD4D27"/>
    <w:rsid w:val="00AD632E"/>
    <w:rsid w:val="00AD7F9B"/>
    <w:rsid w:val="00AE0E77"/>
    <w:rsid w:val="00AE21AC"/>
    <w:rsid w:val="00AE2AC2"/>
    <w:rsid w:val="00AE3D64"/>
    <w:rsid w:val="00AE434A"/>
    <w:rsid w:val="00AE4749"/>
    <w:rsid w:val="00AE530F"/>
    <w:rsid w:val="00AE71EF"/>
    <w:rsid w:val="00AE78C5"/>
    <w:rsid w:val="00AF1414"/>
    <w:rsid w:val="00AF1D7C"/>
    <w:rsid w:val="00AF203C"/>
    <w:rsid w:val="00AF341F"/>
    <w:rsid w:val="00AF3CD6"/>
    <w:rsid w:val="00AF3EA0"/>
    <w:rsid w:val="00AF431C"/>
    <w:rsid w:val="00AF4434"/>
    <w:rsid w:val="00AF44BB"/>
    <w:rsid w:val="00AF5571"/>
    <w:rsid w:val="00AF5DFD"/>
    <w:rsid w:val="00AF69F9"/>
    <w:rsid w:val="00AF6A83"/>
    <w:rsid w:val="00AF6F6A"/>
    <w:rsid w:val="00AF6FB1"/>
    <w:rsid w:val="00B018B1"/>
    <w:rsid w:val="00B01D32"/>
    <w:rsid w:val="00B022ED"/>
    <w:rsid w:val="00B024C3"/>
    <w:rsid w:val="00B04310"/>
    <w:rsid w:val="00B04CB7"/>
    <w:rsid w:val="00B07C44"/>
    <w:rsid w:val="00B07D67"/>
    <w:rsid w:val="00B110B6"/>
    <w:rsid w:val="00B11ADD"/>
    <w:rsid w:val="00B13372"/>
    <w:rsid w:val="00B13882"/>
    <w:rsid w:val="00B13B70"/>
    <w:rsid w:val="00B13E64"/>
    <w:rsid w:val="00B14EE4"/>
    <w:rsid w:val="00B15AF0"/>
    <w:rsid w:val="00B167AA"/>
    <w:rsid w:val="00B16EC8"/>
    <w:rsid w:val="00B179F4"/>
    <w:rsid w:val="00B211C8"/>
    <w:rsid w:val="00B2178B"/>
    <w:rsid w:val="00B2383E"/>
    <w:rsid w:val="00B26032"/>
    <w:rsid w:val="00B263E5"/>
    <w:rsid w:val="00B2647F"/>
    <w:rsid w:val="00B2657B"/>
    <w:rsid w:val="00B267E9"/>
    <w:rsid w:val="00B32A5F"/>
    <w:rsid w:val="00B32FE3"/>
    <w:rsid w:val="00B33CC0"/>
    <w:rsid w:val="00B354E0"/>
    <w:rsid w:val="00B3599B"/>
    <w:rsid w:val="00B36617"/>
    <w:rsid w:val="00B36B37"/>
    <w:rsid w:val="00B40EB2"/>
    <w:rsid w:val="00B412C8"/>
    <w:rsid w:val="00B42B05"/>
    <w:rsid w:val="00B42C32"/>
    <w:rsid w:val="00B44662"/>
    <w:rsid w:val="00B44C70"/>
    <w:rsid w:val="00B44DA9"/>
    <w:rsid w:val="00B46236"/>
    <w:rsid w:val="00B46551"/>
    <w:rsid w:val="00B4698D"/>
    <w:rsid w:val="00B469FB"/>
    <w:rsid w:val="00B5060D"/>
    <w:rsid w:val="00B507B9"/>
    <w:rsid w:val="00B51B05"/>
    <w:rsid w:val="00B521EC"/>
    <w:rsid w:val="00B52EE1"/>
    <w:rsid w:val="00B539B9"/>
    <w:rsid w:val="00B548FF"/>
    <w:rsid w:val="00B549A3"/>
    <w:rsid w:val="00B557A5"/>
    <w:rsid w:val="00B55CD9"/>
    <w:rsid w:val="00B57D67"/>
    <w:rsid w:val="00B57F26"/>
    <w:rsid w:val="00B60289"/>
    <w:rsid w:val="00B60CDD"/>
    <w:rsid w:val="00B61E46"/>
    <w:rsid w:val="00B624D3"/>
    <w:rsid w:val="00B6283A"/>
    <w:rsid w:val="00B62C9C"/>
    <w:rsid w:val="00B6362C"/>
    <w:rsid w:val="00B6387D"/>
    <w:rsid w:val="00B63889"/>
    <w:rsid w:val="00B6499B"/>
    <w:rsid w:val="00B65453"/>
    <w:rsid w:val="00B66E2C"/>
    <w:rsid w:val="00B670D6"/>
    <w:rsid w:val="00B675E1"/>
    <w:rsid w:val="00B67AE3"/>
    <w:rsid w:val="00B724E3"/>
    <w:rsid w:val="00B73951"/>
    <w:rsid w:val="00B73C32"/>
    <w:rsid w:val="00B7538C"/>
    <w:rsid w:val="00B75CA7"/>
    <w:rsid w:val="00B75DE9"/>
    <w:rsid w:val="00B75E21"/>
    <w:rsid w:val="00B76A1B"/>
    <w:rsid w:val="00B771A3"/>
    <w:rsid w:val="00B77CBD"/>
    <w:rsid w:val="00B809F0"/>
    <w:rsid w:val="00B80A8D"/>
    <w:rsid w:val="00B81410"/>
    <w:rsid w:val="00B8160C"/>
    <w:rsid w:val="00B81614"/>
    <w:rsid w:val="00B82F4C"/>
    <w:rsid w:val="00B82F9E"/>
    <w:rsid w:val="00B83303"/>
    <w:rsid w:val="00B83A82"/>
    <w:rsid w:val="00B83E46"/>
    <w:rsid w:val="00B841C4"/>
    <w:rsid w:val="00B842B9"/>
    <w:rsid w:val="00B84E03"/>
    <w:rsid w:val="00B8618D"/>
    <w:rsid w:val="00B86528"/>
    <w:rsid w:val="00B86DDA"/>
    <w:rsid w:val="00B86F31"/>
    <w:rsid w:val="00B872FF"/>
    <w:rsid w:val="00B8795D"/>
    <w:rsid w:val="00B91A20"/>
    <w:rsid w:val="00B92FC1"/>
    <w:rsid w:val="00B93A6F"/>
    <w:rsid w:val="00B94A6A"/>
    <w:rsid w:val="00B96D67"/>
    <w:rsid w:val="00B96FA4"/>
    <w:rsid w:val="00B97B66"/>
    <w:rsid w:val="00BA0582"/>
    <w:rsid w:val="00BA0B70"/>
    <w:rsid w:val="00BA25EE"/>
    <w:rsid w:val="00BA2CED"/>
    <w:rsid w:val="00BA4262"/>
    <w:rsid w:val="00BA5D81"/>
    <w:rsid w:val="00BA6391"/>
    <w:rsid w:val="00BA6D0C"/>
    <w:rsid w:val="00BA70ED"/>
    <w:rsid w:val="00BA79AB"/>
    <w:rsid w:val="00BB0A50"/>
    <w:rsid w:val="00BB1018"/>
    <w:rsid w:val="00BB16CE"/>
    <w:rsid w:val="00BB1A48"/>
    <w:rsid w:val="00BB1C2C"/>
    <w:rsid w:val="00BB2765"/>
    <w:rsid w:val="00BB5E2B"/>
    <w:rsid w:val="00BB626C"/>
    <w:rsid w:val="00BB7C99"/>
    <w:rsid w:val="00BC09CD"/>
    <w:rsid w:val="00BC151A"/>
    <w:rsid w:val="00BC153C"/>
    <w:rsid w:val="00BC2866"/>
    <w:rsid w:val="00BC39C0"/>
    <w:rsid w:val="00BC4749"/>
    <w:rsid w:val="00BC53ED"/>
    <w:rsid w:val="00BC5431"/>
    <w:rsid w:val="00BC62DD"/>
    <w:rsid w:val="00BD0BC0"/>
    <w:rsid w:val="00BD1309"/>
    <w:rsid w:val="00BD1869"/>
    <w:rsid w:val="00BD1B4C"/>
    <w:rsid w:val="00BD24E1"/>
    <w:rsid w:val="00BD3052"/>
    <w:rsid w:val="00BD3263"/>
    <w:rsid w:val="00BD3289"/>
    <w:rsid w:val="00BD4549"/>
    <w:rsid w:val="00BD4D47"/>
    <w:rsid w:val="00BD5C99"/>
    <w:rsid w:val="00BD7969"/>
    <w:rsid w:val="00BD7DF6"/>
    <w:rsid w:val="00BE0C89"/>
    <w:rsid w:val="00BE0DD6"/>
    <w:rsid w:val="00BE10F6"/>
    <w:rsid w:val="00BE1A2C"/>
    <w:rsid w:val="00BE2075"/>
    <w:rsid w:val="00BE58C2"/>
    <w:rsid w:val="00BE5985"/>
    <w:rsid w:val="00BE6710"/>
    <w:rsid w:val="00BE673C"/>
    <w:rsid w:val="00BE72B3"/>
    <w:rsid w:val="00BE7BE6"/>
    <w:rsid w:val="00BF096A"/>
    <w:rsid w:val="00BF11B6"/>
    <w:rsid w:val="00BF21FE"/>
    <w:rsid w:val="00BF28C1"/>
    <w:rsid w:val="00BF4B92"/>
    <w:rsid w:val="00BF4DBE"/>
    <w:rsid w:val="00BF5C1D"/>
    <w:rsid w:val="00BF5EC5"/>
    <w:rsid w:val="00BF67FB"/>
    <w:rsid w:val="00BF6DE8"/>
    <w:rsid w:val="00BF7DB0"/>
    <w:rsid w:val="00C0002A"/>
    <w:rsid w:val="00C01E82"/>
    <w:rsid w:val="00C023EE"/>
    <w:rsid w:val="00C027E9"/>
    <w:rsid w:val="00C02A25"/>
    <w:rsid w:val="00C03232"/>
    <w:rsid w:val="00C03688"/>
    <w:rsid w:val="00C03FE3"/>
    <w:rsid w:val="00C04439"/>
    <w:rsid w:val="00C04E9E"/>
    <w:rsid w:val="00C0590E"/>
    <w:rsid w:val="00C060A6"/>
    <w:rsid w:val="00C07774"/>
    <w:rsid w:val="00C10C4B"/>
    <w:rsid w:val="00C12ADF"/>
    <w:rsid w:val="00C138DF"/>
    <w:rsid w:val="00C13BA8"/>
    <w:rsid w:val="00C13C35"/>
    <w:rsid w:val="00C13C3C"/>
    <w:rsid w:val="00C14331"/>
    <w:rsid w:val="00C14883"/>
    <w:rsid w:val="00C14B23"/>
    <w:rsid w:val="00C15390"/>
    <w:rsid w:val="00C15542"/>
    <w:rsid w:val="00C1563B"/>
    <w:rsid w:val="00C16D85"/>
    <w:rsid w:val="00C1763F"/>
    <w:rsid w:val="00C17A9A"/>
    <w:rsid w:val="00C17FEB"/>
    <w:rsid w:val="00C2025C"/>
    <w:rsid w:val="00C20455"/>
    <w:rsid w:val="00C2121E"/>
    <w:rsid w:val="00C216C5"/>
    <w:rsid w:val="00C21A2C"/>
    <w:rsid w:val="00C2346A"/>
    <w:rsid w:val="00C24996"/>
    <w:rsid w:val="00C251EA"/>
    <w:rsid w:val="00C266A0"/>
    <w:rsid w:val="00C2710F"/>
    <w:rsid w:val="00C27DCF"/>
    <w:rsid w:val="00C309CA"/>
    <w:rsid w:val="00C313B7"/>
    <w:rsid w:val="00C31F24"/>
    <w:rsid w:val="00C328BC"/>
    <w:rsid w:val="00C329ED"/>
    <w:rsid w:val="00C32F64"/>
    <w:rsid w:val="00C3316C"/>
    <w:rsid w:val="00C3526C"/>
    <w:rsid w:val="00C366E5"/>
    <w:rsid w:val="00C36E2F"/>
    <w:rsid w:val="00C37712"/>
    <w:rsid w:val="00C37D2A"/>
    <w:rsid w:val="00C408A5"/>
    <w:rsid w:val="00C4164A"/>
    <w:rsid w:val="00C41DC3"/>
    <w:rsid w:val="00C41DE7"/>
    <w:rsid w:val="00C45C89"/>
    <w:rsid w:val="00C46FE0"/>
    <w:rsid w:val="00C50177"/>
    <w:rsid w:val="00C509AA"/>
    <w:rsid w:val="00C51CF2"/>
    <w:rsid w:val="00C522BF"/>
    <w:rsid w:val="00C52A43"/>
    <w:rsid w:val="00C52FBF"/>
    <w:rsid w:val="00C530C2"/>
    <w:rsid w:val="00C5346C"/>
    <w:rsid w:val="00C54165"/>
    <w:rsid w:val="00C543D3"/>
    <w:rsid w:val="00C56D06"/>
    <w:rsid w:val="00C571C1"/>
    <w:rsid w:val="00C57209"/>
    <w:rsid w:val="00C60748"/>
    <w:rsid w:val="00C60A27"/>
    <w:rsid w:val="00C616C7"/>
    <w:rsid w:val="00C62BB4"/>
    <w:rsid w:val="00C62C34"/>
    <w:rsid w:val="00C62E5E"/>
    <w:rsid w:val="00C63809"/>
    <w:rsid w:val="00C64A5C"/>
    <w:rsid w:val="00C66A7F"/>
    <w:rsid w:val="00C67220"/>
    <w:rsid w:val="00C67936"/>
    <w:rsid w:val="00C70001"/>
    <w:rsid w:val="00C70006"/>
    <w:rsid w:val="00C7064F"/>
    <w:rsid w:val="00C71449"/>
    <w:rsid w:val="00C71666"/>
    <w:rsid w:val="00C7168D"/>
    <w:rsid w:val="00C71DF7"/>
    <w:rsid w:val="00C722B8"/>
    <w:rsid w:val="00C74072"/>
    <w:rsid w:val="00C74B99"/>
    <w:rsid w:val="00C76C46"/>
    <w:rsid w:val="00C80AA1"/>
    <w:rsid w:val="00C82562"/>
    <w:rsid w:val="00C831D9"/>
    <w:rsid w:val="00C83B76"/>
    <w:rsid w:val="00C840CD"/>
    <w:rsid w:val="00C85151"/>
    <w:rsid w:val="00C86DF6"/>
    <w:rsid w:val="00C87D1B"/>
    <w:rsid w:val="00C906CE"/>
    <w:rsid w:val="00C929FD"/>
    <w:rsid w:val="00C9534D"/>
    <w:rsid w:val="00C95999"/>
    <w:rsid w:val="00CA1E98"/>
    <w:rsid w:val="00CA22F8"/>
    <w:rsid w:val="00CA2D62"/>
    <w:rsid w:val="00CA4B6A"/>
    <w:rsid w:val="00CA552D"/>
    <w:rsid w:val="00CA6F86"/>
    <w:rsid w:val="00CA7C87"/>
    <w:rsid w:val="00CB011E"/>
    <w:rsid w:val="00CB2524"/>
    <w:rsid w:val="00CB25B7"/>
    <w:rsid w:val="00CB2F87"/>
    <w:rsid w:val="00CB2FA2"/>
    <w:rsid w:val="00CB4A0B"/>
    <w:rsid w:val="00CB4E49"/>
    <w:rsid w:val="00CB519D"/>
    <w:rsid w:val="00CB537A"/>
    <w:rsid w:val="00CB5F32"/>
    <w:rsid w:val="00CB5F44"/>
    <w:rsid w:val="00CB7DA3"/>
    <w:rsid w:val="00CC0319"/>
    <w:rsid w:val="00CC05D6"/>
    <w:rsid w:val="00CC0CF5"/>
    <w:rsid w:val="00CC1B6F"/>
    <w:rsid w:val="00CC2194"/>
    <w:rsid w:val="00CC3420"/>
    <w:rsid w:val="00CC35F4"/>
    <w:rsid w:val="00CC3E30"/>
    <w:rsid w:val="00CC4187"/>
    <w:rsid w:val="00CC4308"/>
    <w:rsid w:val="00CC436E"/>
    <w:rsid w:val="00CC4E9D"/>
    <w:rsid w:val="00CC60B1"/>
    <w:rsid w:val="00CC64FF"/>
    <w:rsid w:val="00CC6B70"/>
    <w:rsid w:val="00CD1BB5"/>
    <w:rsid w:val="00CD1D41"/>
    <w:rsid w:val="00CD3011"/>
    <w:rsid w:val="00CD4BC8"/>
    <w:rsid w:val="00CD5027"/>
    <w:rsid w:val="00CD52EC"/>
    <w:rsid w:val="00CD59B7"/>
    <w:rsid w:val="00CD6893"/>
    <w:rsid w:val="00CD6F6E"/>
    <w:rsid w:val="00CD7C84"/>
    <w:rsid w:val="00CE0919"/>
    <w:rsid w:val="00CE09D8"/>
    <w:rsid w:val="00CE11C3"/>
    <w:rsid w:val="00CE21C6"/>
    <w:rsid w:val="00CE27D1"/>
    <w:rsid w:val="00CE2DF0"/>
    <w:rsid w:val="00CE301D"/>
    <w:rsid w:val="00CE30F0"/>
    <w:rsid w:val="00CE419E"/>
    <w:rsid w:val="00CE4218"/>
    <w:rsid w:val="00CE53D8"/>
    <w:rsid w:val="00CE6D5E"/>
    <w:rsid w:val="00CF0746"/>
    <w:rsid w:val="00CF1934"/>
    <w:rsid w:val="00CF1E3C"/>
    <w:rsid w:val="00CF25C4"/>
    <w:rsid w:val="00CF3344"/>
    <w:rsid w:val="00CF336B"/>
    <w:rsid w:val="00CF3684"/>
    <w:rsid w:val="00CF3858"/>
    <w:rsid w:val="00CF4797"/>
    <w:rsid w:val="00CF655E"/>
    <w:rsid w:val="00CF686A"/>
    <w:rsid w:val="00CF6EB5"/>
    <w:rsid w:val="00D002B3"/>
    <w:rsid w:val="00D003EF"/>
    <w:rsid w:val="00D0097F"/>
    <w:rsid w:val="00D0194D"/>
    <w:rsid w:val="00D024DA"/>
    <w:rsid w:val="00D02BAC"/>
    <w:rsid w:val="00D03AB3"/>
    <w:rsid w:val="00D05570"/>
    <w:rsid w:val="00D05896"/>
    <w:rsid w:val="00D065F4"/>
    <w:rsid w:val="00D10140"/>
    <w:rsid w:val="00D11313"/>
    <w:rsid w:val="00D117D6"/>
    <w:rsid w:val="00D11C1D"/>
    <w:rsid w:val="00D11C5B"/>
    <w:rsid w:val="00D124D0"/>
    <w:rsid w:val="00D12CB3"/>
    <w:rsid w:val="00D12E29"/>
    <w:rsid w:val="00D13FCD"/>
    <w:rsid w:val="00D143CC"/>
    <w:rsid w:val="00D14931"/>
    <w:rsid w:val="00D15455"/>
    <w:rsid w:val="00D1586A"/>
    <w:rsid w:val="00D15D7F"/>
    <w:rsid w:val="00D170A2"/>
    <w:rsid w:val="00D17340"/>
    <w:rsid w:val="00D17C24"/>
    <w:rsid w:val="00D17F6D"/>
    <w:rsid w:val="00D2052B"/>
    <w:rsid w:val="00D209BA"/>
    <w:rsid w:val="00D20CB0"/>
    <w:rsid w:val="00D2220C"/>
    <w:rsid w:val="00D22D94"/>
    <w:rsid w:val="00D22E78"/>
    <w:rsid w:val="00D231A1"/>
    <w:rsid w:val="00D2498F"/>
    <w:rsid w:val="00D249BB"/>
    <w:rsid w:val="00D256D6"/>
    <w:rsid w:val="00D25F29"/>
    <w:rsid w:val="00D265E3"/>
    <w:rsid w:val="00D273B4"/>
    <w:rsid w:val="00D2764B"/>
    <w:rsid w:val="00D27C9A"/>
    <w:rsid w:val="00D31630"/>
    <w:rsid w:val="00D31B87"/>
    <w:rsid w:val="00D32E94"/>
    <w:rsid w:val="00D3372D"/>
    <w:rsid w:val="00D34F80"/>
    <w:rsid w:val="00D3524B"/>
    <w:rsid w:val="00D3566F"/>
    <w:rsid w:val="00D35770"/>
    <w:rsid w:val="00D359F9"/>
    <w:rsid w:val="00D36298"/>
    <w:rsid w:val="00D37CB1"/>
    <w:rsid w:val="00D37D78"/>
    <w:rsid w:val="00D40729"/>
    <w:rsid w:val="00D40ABE"/>
    <w:rsid w:val="00D42B0A"/>
    <w:rsid w:val="00D432FC"/>
    <w:rsid w:val="00D440EC"/>
    <w:rsid w:val="00D44737"/>
    <w:rsid w:val="00D45B1D"/>
    <w:rsid w:val="00D469AC"/>
    <w:rsid w:val="00D46D5B"/>
    <w:rsid w:val="00D5098F"/>
    <w:rsid w:val="00D50A51"/>
    <w:rsid w:val="00D50DBB"/>
    <w:rsid w:val="00D5229E"/>
    <w:rsid w:val="00D5246E"/>
    <w:rsid w:val="00D52963"/>
    <w:rsid w:val="00D53B60"/>
    <w:rsid w:val="00D53FA8"/>
    <w:rsid w:val="00D5455C"/>
    <w:rsid w:val="00D5569E"/>
    <w:rsid w:val="00D55EF4"/>
    <w:rsid w:val="00D56890"/>
    <w:rsid w:val="00D57AEB"/>
    <w:rsid w:val="00D60609"/>
    <w:rsid w:val="00D636F6"/>
    <w:rsid w:val="00D64560"/>
    <w:rsid w:val="00D64F17"/>
    <w:rsid w:val="00D655A6"/>
    <w:rsid w:val="00D66942"/>
    <w:rsid w:val="00D67127"/>
    <w:rsid w:val="00D673D4"/>
    <w:rsid w:val="00D67901"/>
    <w:rsid w:val="00D717E2"/>
    <w:rsid w:val="00D7213F"/>
    <w:rsid w:val="00D7217D"/>
    <w:rsid w:val="00D723E0"/>
    <w:rsid w:val="00D72EAB"/>
    <w:rsid w:val="00D72F97"/>
    <w:rsid w:val="00D7362E"/>
    <w:rsid w:val="00D739C0"/>
    <w:rsid w:val="00D73EE2"/>
    <w:rsid w:val="00D74144"/>
    <w:rsid w:val="00D75C39"/>
    <w:rsid w:val="00D765BE"/>
    <w:rsid w:val="00D76D40"/>
    <w:rsid w:val="00D77451"/>
    <w:rsid w:val="00D80A31"/>
    <w:rsid w:val="00D80BE7"/>
    <w:rsid w:val="00D80C43"/>
    <w:rsid w:val="00D80CFD"/>
    <w:rsid w:val="00D8248E"/>
    <w:rsid w:val="00D848B6"/>
    <w:rsid w:val="00D84D52"/>
    <w:rsid w:val="00D8596C"/>
    <w:rsid w:val="00D86BAF"/>
    <w:rsid w:val="00D87E43"/>
    <w:rsid w:val="00D91414"/>
    <w:rsid w:val="00D9181E"/>
    <w:rsid w:val="00D9195C"/>
    <w:rsid w:val="00D92BAC"/>
    <w:rsid w:val="00D9381A"/>
    <w:rsid w:val="00D946BD"/>
    <w:rsid w:val="00D9748D"/>
    <w:rsid w:val="00D97B7E"/>
    <w:rsid w:val="00DA0224"/>
    <w:rsid w:val="00DA2187"/>
    <w:rsid w:val="00DA487A"/>
    <w:rsid w:val="00DA48AF"/>
    <w:rsid w:val="00DA638A"/>
    <w:rsid w:val="00DA6A9C"/>
    <w:rsid w:val="00DA6DBC"/>
    <w:rsid w:val="00DA7058"/>
    <w:rsid w:val="00DA7501"/>
    <w:rsid w:val="00DB00FB"/>
    <w:rsid w:val="00DB16D7"/>
    <w:rsid w:val="00DB1A50"/>
    <w:rsid w:val="00DB3D88"/>
    <w:rsid w:val="00DB4352"/>
    <w:rsid w:val="00DB448B"/>
    <w:rsid w:val="00DB4780"/>
    <w:rsid w:val="00DB47F1"/>
    <w:rsid w:val="00DB4966"/>
    <w:rsid w:val="00DB4FF9"/>
    <w:rsid w:val="00DB525F"/>
    <w:rsid w:val="00DB60B5"/>
    <w:rsid w:val="00DB6A3A"/>
    <w:rsid w:val="00DB78E2"/>
    <w:rsid w:val="00DC1748"/>
    <w:rsid w:val="00DC2728"/>
    <w:rsid w:val="00DC2AFA"/>
    <w:rsid w:val="00DC3A30"/>
    <w:rsid w:val="00DC4C52"/>
    <w:rsid w:val="00DC52D1"/>
    <w:rsid w:val="00DC5CC3"/>
    <w:rsid w:val="00DC645C"/>
    <w:rsid w:val="00DC6ACC"/>
    <w:rsid w:val="00DC78D5"/>
    <w:rsid w:val="00DC7A71"/>
    <w:rsid w:val="00DD0BC2"/>
    <w:rsid w:val="00DD1195"/>
    <w:rsid w:val="00DD16C8"/>
    <w:rsid w:val="00DD1BDC"/>
    <w:rsid w:val="00DD1C0B"/>
    <w:rsid w:val="00DD2B0C"/>
    <w:rsid w:val="00DD4C01"/>
    <w:rsid w:val="00DD6CCD"/>
    <w:rsid w:val="00DD7590"/>
    <w:rsid w:val="00DE0685"/>
    <w:rsid w:val="00DE0A6A"/>
    <w:rsid w:val="00DE0B87"/>
    <w:rsid w:val="00DE0CC7"/>
    <w:rsid w:val="00DE1178"/>
    <w:rsid w:val="00DE311B"/>
    <w:rsid w:val="00DE37D1"/>
    <w:rsid w:val="00DE3997"/>
    <w:rsid w:val="00DE3EC9"/>
    <w:rsid w:val="00DE4120"/>
    <w:rsid w:val="00DE4212"/>
    <w:rsid w:val="00DE4453"/>
    <w:rsid w:val="00DE4B95"/>
    <w:rsid w:val="00DE4C59"/>
    <w:rsid w:val="00DE4F30"/>
    <w:rsid w:val="00DE51AB"/>
    <w:rsid w:val="00DE54D4"/>
    <w:rsid w:val="00DE5604"/>
    <w:rsid w:val="00DE6223"/>
    <w:rsid w:val="00DE67DF"/>
    <w:rsid w:val="00DE6A68"/>
    <w:rsid w:val="00DE7736"/>
    <w:rsid w:val="00DF02D6"/>
    <w:rsid w:val="00DF0ADF"/>
    <w:rsid w:val="00DF0E9A"/>
    <w:rsid w:val="00DF21F3"/>
    <w:rsid w:val="00DF362F"/>
    <w:rsid w:val="00DF53B6"/>
    <w:rsid w:val="00DF6718"/>
    <w:rsid w:val="00DF7EC9"/>
    <w:rsid w:val="00E0093F"/>
    <w:rsid w:val="00E00CD7"/>
    <w:rsid w:val="00E00EE6"/>
    <w:rsid w:val="00E01064"/>
    <w:rsid w:val="00E012D3"/>
    <w:rsid w:val="00E016CC"/>
    <w:rsid w:val="00E01A31"/>
    <w:rsid w:val="00E02A49"/>
    <w:rsid w:val="00E0572C"/>
    <w:rsid w:val="00E06B55"/>
    <w:rsid w:val="00E06BDA"/>
    <w:rsid w:val="00E07AC9"/>
    <w:rsid w:val="00E11340"/>
    <w:rsid w:val="00E11633"/>
    <w:rsid w:val="00E13840"/>
    <w:rsid w:val="00E14B47"/>
    <w:rsid w:val="00E1557D"/>
    <w:rsid w:val="00E15CAF"/>
    <w:rsid w:val="00E15CD5"/>
    <w:rsid w:val="00E15E5E"/>
    <w:rsid w:val="00E16477"/>
    <w:rsid w:val="00E16932"/>
    <w:rsid w:val="00E16B10"/>
    <w:rsid w:val="00E173A1"/>
    <w:rsid w:val="00E17D60"/>
    <w:rsid w:val="00E23593"/>
    <w:rsid w:val="00E24A49"/>
    <w:rsid w:val="00E2563E"/>
    <w:rsid w:val="00E2581B"/>
    <w:rsid w:val="00E27D74"/>
    <w:rsid w:val="00E304DA"/>
    <w:rsid w:val="00E30A0A"/>
    <w:rsid w:val="00E31885"/>
    <w:rsid w:val="00E31B92"/>
    <w:rsid w:val="00E32ABA"/>
    <w:rsid w:val="00E33CB0"/>
    <w:rsid w:val="00E3605C"/>
    <w:rsid w:val="00E36EBB"/>
    <w:rsid w:val="00E37692"/>
    <w:rsid w:val="00E37FBB"/>
    <w:rsid w:val="00E4012A"/>
    <w:rsid w:val="00E43A2A"/>
    <w:rsid w:val="00E43CC7"/>
    <w:rsid w:val="00E43F87"/>
    <w:rsid w:val="00E4469C"/>
    <w:rsid w:val="00E447AA"/>
    <w:rsid w:val="00E44F47"/>
    <w:rsid w:val="00E45B56"/>
    <w:rsid w:val="00E47616"/>
    <w:rsid w:val="00E50208"/>
    <w:rsid w:val="00E519BC"/>
    <w:rsid w:val="00E54E52"/>
    <w:rsid w:val="00E55568"/>
    <w:rsid w:val="00E555FB"/>
    <w:rsid w:val="00E55684"/>
    <w:rsid w:val="00E55981"/>
    <w:rsid w:val="00E55ADF"/>
    <w:rsid w:val="00E569DE"/>
    <w:rsid w:val="00E56AEA"/>
    <w:rsid w:val="00E56BE0"/>
    <w:rsid w:val="00E56C6A"/>
    <w:rsid w:val="00E573E1"/>
    <w:rsid w:val="00E57528"/>
    <w:rsid w:val="00E57F90"/>
    <w:rsid w:val="00E602F9"/>
    <w:rsid w:val="00E61982"/>
    <w:rsid w:val="00E62D6C"/>
    <w:rsid w:val="00E63357"/>
    <w:rsid w:val="00E647D1"/>
    <w:rsid w:val="00E657FA"/>
    <w:rsid w:val="00E662E2"/>
    <w:rsid w:val="00E666B0"/>
    <w:rsid w:val="00E66A60"/>
    <w:rsid w:val="00E66D15"/>
    <w:rsid w:val="00E66EC5"/>
    <w:rsid w:val="00E70488"/>
    <w:rsid w:val="00E70D71"/>
    <w:rsid w:val="00E71232"/>
    <w:rsid w:val="00E7186A"/>
    <w:rsid w:val="00E72C60"/>
    <w:rsid w:val="00E72EA4"/>
    <w:rsid w:val="00E73967"/>
    <w:rsid w:val="00E73D1C"/>
    <w:rsid w:val="00E74F5F"/>
    <w:rsid w:val="00E752DA"/>
    <w:rsid w:val="00E753D9"/>
    <w:rsid w:val="00E75442"/>
    <w:rsid w:val="00E75901"/>
    <w:rsid w:val="00E75AA1"/>
    <w:rsid w:val="00E76694"/>
    <w:rsid w:val="00E77479"/>
    <w:rsid w:val="00E77888"/>
    <w:rsid w:val="00E80B22"/>
    <w:rsid w:val="00E813FF"/>
    <w:rsid w:val="00E82468"/>
    <w:rsid w:val="00E83B14"/>
    <w:rsid w:val="00E8695F"/>
    <w:rsid w:val="00E870F1"/>
    <w:rsid w:val="00E87202"/>
    <w:rsid w:val="00E905EE"/>
    <w:rsid w:val="00E90A8D"/>
    <w:rsid w:val="00E90E5C"/>
    <w:rsid w:val="00E91382"/>
    <w:rsid w:val="00E921C1"/>
    <w:rsid w:val="00E929D3"/>
    <w:rsid w:val="00E93164"/>
    <w:rsid w:val="00E94317"/>
    <w:rsid w:val="00E94BFB"/>
    <w:rsid w:val="00E94DA6"/>
    <w:rsid w:val="00E96117"/>
    <w:rsid w:val="00E9671B"/>
    <w:rsid w:val="00E96B71"/>
    <w:rsid w:val="00E97029"/>
    <w:rsid w:val="00E97305"/>
    <w:rsid w:val="00E97527"/>
    <w:rsid w:val="00EA103A"/>
    <w:rsid w:val="00EA26EF"/>
    <w:rsid w:val="00EA2756"/>
    <w:rsid w:val="00EA2C1D"/>
    <w:rsid w:val="00EA3335"/>
    <w:rsid w:val="00EA4324"/>
    <w:rsid w:val="00EA51C9"/>
    <w:rsid w:val="00EA53E1"/>
    <w:rsid w:val="00EA6DB2"/>
    <w:rsid w:val="00EA78BA"/>
    <w:rsid w:val="00EB05E9"/>
    <w:rsid w:val="00EB14B2"/>
    <w:rsid w:val="00EB1D14"/>
    <w:rsid w:val="00EB28B2"/>
    <w:rsid w:val="00EB3430"/>
    <w:rsid w:val="00EB3D0A"/>
    <w:rsid w:val="00EB4701"/>
    <w:rsid w:val="00EB7308"/>
    <w:rsid w:val="00EB73B8"/>
    <w:rsid w:val="00EB76CD"/>
    <w:rsid w:val="00EB791B"/>
    <w:rsid w:val="00EC1472"/>
    <w:rsid w:val="00EC3674"/>
    <w:rsid w:val="00EC39F2"/>
    <w:rsid w:val="00EC3D56"/>
    <w:rsid w:val="00EC3E44"/>
    <w:rsid w:val="00EC4346"/>
    <w:rsid w:val="00EC4FE2"/>
    <w:rsid w:val="00EC667D"/>
    <w:rsid w:val="00EC683E"/>
    <w:rsid w:val="00ED094B"/>
    <w:rsid w:val="00ED1EE8"/>
    <w:rsid w:val="00ED2C11"/>
    <w:rsid w:val="00ED5A4C"/>
    <w:rsid w:val="00ED674F"/>
    <w:rsid w:val="00ED68F4"/>
    <w:rsid w:val="00ED6A2B"/>
    <w:rsid w:val="00ED6C4C"/>
    <w:rsid w:val="00ED6D04"/>
    <w:rsid w:val="00ED7793"/>
    <w:rsid w:val="00ED78A1"/>
    <w:rsid w:val="00EE0209"/>
    <w:rsid w:val="00EE0469"/>
    <w:rsid w:val="00EE0E2F"/>
    <w:rsid w:val="00EE1660"/>
    <w:rsid w:val="00EE1E9B"/>
    <w:rsid w:val="00EE2EB9"/>
    <w:rsid w:val="00EE4441"/>
    <w:rsid w:val="00EE51F2"/>
    <w:rsid w:val="00EE5329"/>
    <w:rsid w:val="00EE5792"/>
    <w:rsid w:val="00EE579E"/>
    <w:rsid w:val="00EE5F14"/>
    <w:rsid w:val="00EE6B0A"/>
    <w:rsid w:val="00EF09DC"/>
    <w:rsid w:val="00EF2370"/>
    <w:rsid w:val="00EF23EE"/>
    <w:rsid w:val="00EF30EF"/>
    <w:rsid w:val="00EF3102"/>
    <w:rsid w:val="00EF4D62"/>
    <w:rsid w:val="00EF520B"/>
    <w:rsid w:val="00EF589E"/>
    <w:rsid w:val="00EF5EB2"/>
    <w:rsid w:val="00EF77D0"/>
    <w:rsid w:val="00F0034F"/>
    <w:rsid w:val="00F013A9"/>
    <w:rsid w:val="00F02031"/>
    <w:rsid w:val="00F022CA"/>
    <w:rsid w:val="00F032D2"/>
    <w:rsid w:val="00F0460F"/>
    <w:rsid w:val="00F04AF0"/>
    <w:rsid w:val="00F05562"/>
    <w:rsid w:val="00F06B53"/>
    <w:rsid w:val="00F07BC9"/>
    <w:rsid w:val="00F104D1"/>
    <w:rsid w:val="00F11556"/>
    <w:rsid w:val="00F11953"/>
    <w:rsid w:val="00F11D36"/>
    <w:rsid w:val="00F1214C"/>
    <w:rsid w:val="00F12A70"/>
    <w:rsid w:val="00F12BDA"/>
    <w:rsid w:val="00F145A4"/>
    <w:rsid w:val="00F1468E"/>
    <w:rsid w:val="00F14A6B"/>
    <w:rsid w:val="00F14FA4"/>
    <w:rsid w:val="00F16EE9"/>
    <w:rsid w:val="00F1731F"/>
    <w:rsid w:val="00F173D8"/>
    <w:rsid w:val="00F17F2E"/>
    <w:rsid w:val="00F20C80"/>
    <w:rsid w:val="00F26482"/>
    <w:rsid w:val="00F2716D"/>
    <w:rsid w:val="00F3103B"/>
    <w:rsid w:val="00F324B9"/>
    <w:rsid w:val="00F3323A"/>
    <w:rsid w:val="00F332AB"/>
    <w:rsid w:val="00F334FF"/>
    <w:rsid w:val="00F33B60"/>
    <w:rsid w:val="00F33E13"/>
    <w:rsid w:val="00F33FDA"/>
    <w:rsid w:val="00F356D1"/>
    <w:rsid w:val="00F37FDE"/>
    <w:rsid w:val="00F418D4"/>
    <w:rsid w:val="00F418FE"/>
    <w:rsid w:val="00F41F16"/>
    <w:rsid w:val="00F42877"/>
    <w:rsid w:val="00F42DA4"/>
    <w:rsid w:val="00F45F71"/>
    <w:rsid w:val="00F46841"/>
    <w:rsid w:val="00F46A1D"/>
    <w:rsid w:val="00F504F0"/>
    <w:rsid w:val="00F5267D"/>
    <w:rsid w:val="00F52C09"/>
    <w:rsid w:val="00F535AE"/>
    <w:rsid w:val="00F53692"/>
    <w:rsid w:val="00F545A4"/>
    <w:rsid w:val="00F57AF0"/>
    <w:rsid w:val="00F57EA8"/>
    <w:rsid w:val="00F609C0"/>
    <w:rsid w:val="00F637AF"/>
    <w:rsid w:val="00F64189"/>
    <w:rsid w:val="00F654A6"/>
    <w:rsid w:val="00F66AFA"/>
    <w:rsid w:val="00F67A7F"/>
    <w:rsid w:val="00F71B41"/>
    <w:rsid w:val="00F71F07"/>
    <w:rsid w:val="00F72A2D"/>
    <w:rsid w:val="00F739D1"/>
    <w:rsid w:val="00F74704"/>
    <w:rsid w:val="00F74F91"/>
    <w:rsid w:val="00F75868"/>
    <w:rsid w:val="00F769B7"/>
    <w:rsid w:val="00F77030"/>
    <w:rsid w:val="00F776C1"/>
    <w:rsid w:val="00F7777C"/>
    <w:rsid w:val="00F77AF3"/>
    <w:rsid w:val="00F8080E"/>
    <w:rsid w:val="00F811D3"/>
    <w:rsid w:val="00F81C30"/>
    <w:rsid w:val="00F81D71"/>
    <w:rsid w:val="00F81E92"/>
    <w:rsid w:val="00F83B4B"/>
    <w:rsid w:val="00F840B1"/>
    <w:rsid w:val="00F85C5B"/>
    <w:rsid w:val="00F85C9E"/>
    <w:rsid w:val="00F86D4E"/>
    <w:rsid w:val="00F87708"/>
    <w:rsid w:val="00F902FF"/>
    <w:rsid w:val="00F90C74"/>
    <w:rsid w:val="00F938D5"/>
    <w:rsid w:val="00F944A9"/>
    <w:rsid w:val="00F94EA7"/>
    <w:rsid w:val="00F95F1D"/>
    <w:rsid w:val="00F96FFA"/>
    <w:rsid w:val="00FA13C0"/>
    <w:rsid w:val="00FA1454"/>
    <w:rsid w:val="00FA1E6D"/>
    <w:rsid w:val="00FA3679"/>
    <w:rsid w:val="00FA37D5"/>
    <w:rsid w:val="00FA3D27"/>
    <w:rsid w:val="00FA468A"/>
    <w:rsid w:val="00FA595D"/>
    <w:rsid w:val="00FA7E3F"/>
    <w:rsid w:val="00FB04DC"/>
    <w:rsid w:val="00FB1064"/>
    <w:rsid w:val="00FB111E"/>
    <w:rsid w:val="00FB26F1"/>
    <w:rsid w:val="00FB3453"/>
    <w:rsid w:val="00FB41FA"/>
    <w:rsid w:val="00FB52FD"/>
    <w:rsid w:val="00FB5DED"/>
    <w:rsid w:val="00FB62F3"/>
    <w:rsid w:val="00FB71B0"/>
    <w:rsid w:val="00FC10C4"/>
    <w:rsid w:val="00FC19EE"/>
    <w:rsid w:val="00FC25E6"/>
    <w:rsid w:val="00FC26B6"/>
    <w:rsid w:val="00FC3189"/>
    <w:rsid w:val="00FC343D"/>
    <w:rsid w:val="00FC3591"/>
    <w:rsid w:val="00FC4E42"/>
    <w:rsid w:val="00FC68AF"/>
    <w:rsid w:val="00FC69E4"/>
    <w:rsid w:val="00FC6D15"/>
    <w:rsid w:val="00FC7A9B"/>
    <w:rsid w:val="00FD03FA"/>
    <w:rsid w:val="00FD0567"/>
    <w:rsid w:val="00FD0CEC"/>
    <w:rsid w:val="00FD2A4F"/>
    <w:rsid w:val="00FD2EF4"/>
    <w:rsid w:val="00FD361F"/>
    <w:rsid w:val="00FD39AB"/>
    <w:rsid w:val="00FD43AD"/>
    <w:rsid w:val="00FD578E"/>
    <w:rsid w:val="00FD695A"/>
    <w:rsid w:val="00FE0C65"/>
    <w:rsid w:val="00FE1D19"/>
    <w:rsid w:val="00FE24B7"/>
    <w:rsid w:val="00FE2B05"/>
    <w:rsid w:val="00FE39C4"/>
    <w:rsid w:val="00FE3BE7"/>
    <w:rsid w:val="00FE436D"/>
    <w:rsid w:val="00FE5F9A"/>
    <w:rsid w:val="00FE76E6"/>
    <w:rsid w:val="00FF2014"/>
    <w:rsid w:val="00FF2831"/>
    <w:rsid w:val="00FF4E9F"/>
    <w:rsid w:val="00FF578C"/>
    <w:rsid w:val="00FF5C5C"/>
    <w:rsid w:val="00FF6C55"/>
    <w:rsid w:val="00FF79FF"/>
    <w:rsid w:val="0115BC0D"/>
    <w:rsid w:val="01584C57"/>
    <w:rsid w:val="01B2413A"/>
    <w:rsid w:val="01B7B6B0"/>
    <w:rsid w:val="01D158E1"/>
    <w:rsid w:val="01D6670D"/>
    <w:rsid w:val="02028164"/>
    <w:rsid w:val="020D84E6"/>
    <w:rsid w:val="02149317"/>
    <w:rsid w:val="022B6950"/>
    <w:rsid w:val="02309EBC"/>
    <w:rsid w:val="02650BAC"/>
    <w:rsid w:val="0275863C"/>
    <w:rsid w:val="02E139F0"/>
    <w:rsid w:val="03372E9C"/>
    <w:rsid w:val="0346061A"/>
    <w:rsid w:val="037010C2"/>
    <w:rsid w:val="03B6232C"/>
    <w:rsid w:val="043489CB"/>
    <w:rsid w:val="0443B950"/>
    <w:rsid w:val="04608755"/>
    <w:rsid w:val="0499EF9A"/>
    <w:rsid w:val="049B2549"/>
    <w:rsid w:val="04AC06F0"/>
    <w:rsid w:val="04D1C26F"/>
    <w:rsid w:val="04D7176A"/>
    <w:rsid w:val="050DD3A6"/>
    <w:rsid w:val="052DD5C7"/>
    <w:rsid w:val="054BEBAA"/>
    <w:rsid w:val="05709FAC"/>
    <w:rsid w:val="05967076"/>
    <w:rsid w:val="05B618C4"/>
    <w:rsid w:val="05CDAB75"/>
    <w:rsid w:val="05DD3AAF"/>
    <w:rsid w:val="0636C2F8"/>
    <w:rsid w:val="06FC033E"/>
    <w:rsid w:val="0722A907"/>
    <w:rsid w:val="07555988"/>
    <w:rsid w:val="07587727"/>
    <w:rsid w:val="078D600C"/>
    <w:rsid w:val="085384BE"/>
    <w:rsid w:val="0874CBBE"/>
    <w:rsid w:val="08952327"/>
    <w:rsid w:val="08BC27B6"/>
    <w:rsid w:val="0952BB24"/>
    <w:rsid w:val="09DD3AAC"/>
    <w:rsid w:val="0A054524"/>
    <w:rsid w:val="0A21100B"/>
    <w:rsid w:val="0A46E36C"/>
    <w:rsid w:val="0A84C6FD"/>
    <w:rsid w:val="0AC3A8DB"/>
    <w:rsid w:val="0AC7C11A"/>
    <w:rsid w:val="0ACE5FB0"/>
    <w:rsid w:val="0AF90403"/>
    <w:rsid w:val="0B3FDE90"/>
    <w:rsid w:val="0B48CB5E"/>
    <w:rsid w:val="0B4C8B1B"/>
    <w:rsid w:val="0B9F0D7D"/>
    <w:rsid w:val="0BBFA745"/>
    <w:rsid w:val="0BE5966C"/>
    <w:rsid w:val="0BEED91C"/>
    <w:rsid w:val="0BFEFFD1"/>
    <w:rsid w:val="0C3DBAF1"/>
    <w:rsid w:val="0C849708"/>
    <w:rsid w:val="0C9786DA"/>
    <w:rsid w:val="0CC7CEB0"/>
    <w:rsid w:val="0D170EAF"/>
    <w:rsid w:val="0D1EFA20"/>
    <w:rsid w:val="0D254251"/>
    <w:rsid w:val="0D34029E"/>
    <w:rsid w:val="0D430D13"/>
    <w:rsid w:val="0D4C05AB"/>
    <w:rsid w:val="0D92B360"/>
    <w:rsid w:val="0EFF281D"/>
    <w:rsid w:val="0F03BCB9"/>
    <w:rsid w:val="0F2AE582"/>
    <w:rsid w:val="0F2F5F4B"/>
    <w:rsid w:val="0F40F347"/>
    <w:rsid w:val="0F64D35C"/>
    <w:rsid w:val="0F6686A2"/>
    <w:rsid w:val="0F772B48"/>
    <w:rsid w:val="0FDC7D5B"/>
    <w:rsid w:val="0FE92E0C"/>
    <w:rsid w:val="0FF90D6D"/>
    <w:rsid w:val="1077BC5A"/>
    <w:rsid w:val="1171B170"/>
    <w:rsid w:val="11993402"/>
    <w:rsid w:val="11B4F490"/>
    <w:rsid w:val="128083C6"/>
    <w:rsid w:val="12E45C00"/>
    <w:rsid w:val="130A967C"/>
    <w:rsid w:val="131042F5"/>
    <w:rsid w:val="13707583"/>
    <w:rsid w:val="1375C954"/>
    <w:rsid w:val="141C06AB"/>
    <w:rsid w:val="146005A0"/>
    <w:rsid w:val="14AA8265"/>
    <w:rsid w:val="14D200B7"/>
    <w:rsid w:val="15018E7B"/>
    <w:rsid w:val="1529BB6B"/>
    <w:rsid w:val="154DA365"/>
    <w:rsid w:val="157007EF"/>
    <w:rsid w:val="15AD7D55"/>
    <w:rsid w:val="15C5C232"/>
    <w:rsid w:val="160488FC"/>
    <w:rsid w:val="1614974F"/>
    <w:rsid w:val="1652CD0F"/>
    <w:rsid w:val="165C366B"/>
    <w:rsid w:val="16627B8F"/>
    <w:rsid w:val="166EB931"/>
    <w:rsid w:val="16E340B8"/>
    <w:rsid w:val="16E7484E"/>
    <w:rsid w:val="170640DF"/>
    <w:rsid w:val="17326ADF"/>
    <w:rsid w:val="175FF1C1"/>
    <w:rsid w:val="177BA885"/>
    <w:rsid w:val="178C9C47"/>
    <w:rsid w:val="17914062"/>
    <w:rsid w:val="17F8A26D"/>
    <w:rsid w:val="1810A0A9"/>
    <w:rsid w:val="182D6F1D"/>
    <w:rsid w:val="18556B3D"/>
    <w:rsid w:val="1858BABC"/>
    <w:rsid w:val="188E752E"/>
    <w:rsid w:val="18E65896"/>
    <w:rsid w:val="18F9B89B"/>
    <w:rsid w:val="1952D2B4"/>
    <w:rsid w:val="19ABB1D2"/>
    <w:rsid w:val="19DF659D"/>
    <w:rsid w:val="19E8A811"/>
    <w:rsid w:val="1A6BC02F"/>
    <w:rsid w:val="1A863769"/>
    <w:rsid w:val="1AA92685"/>
    <w:rsid w:val="1AB4AD38"/>
    <w:rsid w:val="1ABD2BD5"/>
    <w:rsid w:val="1ACF0D5F"/>
    <w:rsid w:val="1B989382"/>
    <w:rsid w:val="1BABF5D9"/>
    <w:rsid w:val="1BD22B99"/>
    <w:rsid w:val="1BDC7866"/>
    <w:rsid w:val="1C27982F"/>
    <w:rsid w:val="1C3CE48C"/>
    <w:rsid w:val="1C8CB8F9"/>
    <w:rsid w:val="1CA48025"/>
    <w:rsid w:val="1CAEF90B"/>
    <w:rsid w:val="1CB9D000"/>
    <w:rsid w:val="1D0B8E4B"/>
    <w:rsid w:val="1D6AF93C"/>
    <w:rsid w:val="1D7FD2B7"/>
    <w:rsid w:val="1D855649"/>
    <w:rsid w:val="1D8A1E74"/>
    <w:rsid w:val="1DA40496"/>
    <w:rsid w:val="1E48E42C"/>
    <w:rsid w:val="1E93212C"/>
    <w:rsid w:val="1E9CA0B0"/>
    <w:rsid w:val="1EA0CFB1"/>
    <w:rsid w:val="1F033214"/>
    <w:rsid w:val="1F1B47CF"/>
    <w:rsid w:val="1F304624"/>
    <w:rsid w:val="1F4D2F77"/>
    <w:rsid w:val="1F5A8CE0"/>
    <w:rsid w:val="1F7050CD"/>
    <w:rsid w:val="1F723A44"/>
    <w:rsid w:val="1F8203F6"/>
    <w:rsid w:val="1FADFED6"/>
    <w:rsid w:val="1FB04519"/>
    <w:rsid w:val="1FB558C0"/>
    <w:rsid w:val="1FFB2B3F"/>
    <w:rsid w:val="2004478C"/>
    <w:rsid w:val="201145A0"/>
    <w:rsid w:val="202C515C"/>
    <w:rsid w:val="2071A688"/>
    <w:rsid w:val="20B3CD0F"/>
    <w:rsid w:val="20E6A59F"/>
    <w:rsid w:val="21229532"/>
    <w:rsid w:val="21A6D993"/>
    <w:rsid w:val="21E96F7B"/>
    <w:rsid w:val="21EBEB5D"/>
    <w:rsid w:val="220078B4"/>
    <w:rsid w:val="220CB6FD"/>
    <w:rsid w:val="22540578"/>
    <w:rsid w:val="225B19A7"/>
    <w:rsid w:val="22F57082"/>
    <w:rsid w:val="2303D768"/>
    <w:rsid w:val="234BE084"/>
    <w:rsid w:val="236D0F9D"/>
    <w:rsid w:val="239C91FF"/>
    <w:rsid w:val="24175FE8"/>
    <w:rsid w:val="24309689"/>
    <w:rsid w:val="2460CC80"/>
    <w:rsid w:val="24CEC01A"/>
    <w:rsid w:val="24DAFB57"/>
    <w:rsid w:val="25084A34"/>
    <w:rsid w:val="2528AE92"/>
    <w:rsid w:val="25380143"/>
    <w:rsid w:val="253B4C42"/>
    <w:rsid w:val="253BC888"/>
    <w:rsid w:val="255E38EE"/>
    <w:rsid w:val="2689BEB5"/>
    <w:rsid w:val="26A0A78A"/>
    <w:rsid w:val="26B8BA43"/>
    <w:rsid w:val="26B9B87D"/>
    <w:rsid w:val="26CE5B91"/>
    <w:rsid w:val="2700C171"/>
    <w:rsid w:val="2706A5E0"/>
    <w:rsid w:val="27230614"/>
    <w:rsid w:val="2723B5BF"/>
    <w:rsid w:val="2738C190"/>
    <w:rsid w:val="2739CC26"/>
    <w:rsid w:val="274CA7FA"/>
    <w:rsid w:val="275158D0"/>
    <w:rsid w:val="27713374"/>
    <w:rsid w:val="27E33337"/>
    <w:rsid w:val="2881DEBA"/>
    <w:rsid w:val="28947523"/>
    <w:rsid w:val="28A70DF2"/>
    <w:rsid w:val="28BB4DCD"/>
    <w:rsid w:val="29E72913"/>
    <w:rsid w:val="29F53E79"/>
    <w:rsid w:val="2A0C5423"/>
    <w:rsid w:val="2A34B147"/>
    <w:rsid w:val="2A492866"/>
    <w:rsid w:val="2A549062"/>
    <w:rsid w:val="2A765307"/>
    <w:rsid w:val="2A7C34A6"/>
    <w:rsid w:val="2A815EBA"/>
    <w:rsid w:val="2A8D9097"/>
    <w:rsid w:val="2AC0AF13"/>
    <w:rsid w:val="2AEC90AE"/>
    <w:rsid w:val="2AEC9DCE"/>
    <w:rsid w:val="2B05F93C"/>
    <w:rsid w:val="2B0CEE90"/>
    <w:rsid w:val="2B6BCB09"/>
    <w:rsid w:val="2B76CE50"/>
    <w:rsid w:val="2B7D45E9"/>
    <w:rsid w:val="2B9CA166"/>
    <w:rsid w:val="2BA89DCF"/>
    <w:rsid w:val="2BCDBCDA"/>
    <w:rsid w:val="2BE9F42E"/>
    <w:rsid w:val="2BFABA5F"/>
    <w:rsid w:val="2C274DA9"/>
    <w:rsid w:val="2C7D7061"/>
    <w:rsid w:val="2C826BC1"/>
    <w:rsid w:val="2D2C7318"/>
    <w:rsid w:val="2D4AF92C"/>
    <w:rsid w:val="2D4F226A"/>
    <w:rsid w:val="2D691C73"/>
    <w:rsid w:val="2D6B7173"/>
    <w:rsid w:val="2D764263"/>
    <w:rsid w:val="2DAE868C"/>
    <w:rsid w:val="2DFEC330"/>
    <w:rsid w:val="2E16A9FE"/>
    <w:rsid w:val="2E9F5932"/>
    <w:rsid w:val="2ECEC06B"/>
    <w:rsid w:val="2F4BF09A"/>
    <w:rsid w:val="2F6320DF"/>
    <w:rsid w:val="2FB55E82"/>
    <w:rsid w:val="2FB58A05"/>
    <w:rsid w:val="2FD77873"/>
    <w:rsid w:val="2FF7EE22"/>
    <w:rsid w:val="300E5CF3"/>
    <w:rsid w:val="302532C8"/>
    <w:rsid w:val="302BE047"/>
    <w:rsid w:val="30502A8A"/>
    <w:rsid w:val="305D7B34"/>
    <w:rsid w:val="306F5204"/>
    <w:rsid w:val="30C57436"/>
    <w:rsid w:val="30E8A9A8"/>
    <w:rsid w:val="31029472"/>
    <w:rsid w:val="313E697A"/>
    <w:rsid w:val="314BC32C"/>
    <w:rsid w:val="3171569A"/>
    <w:rsid w:val="318B0666"/>
    <w:rsid w:val="31B4779B"/>
    <w:rsid w:val="32478B93"/>
    <w:rsid w:val="3263B3DF"/>
    <w:rsid w:val="3335881A"/>
    <w:rsid w:val="33810D28"/>
    <w:rsid w:val="339C7EA1"/>
    <w:rsid w:val="33E7F879"/>
    <w:rsid w:val="3414B456"/>
    <w:rsid w:val="344A3943"/>
    <w:rsid w:val="34974D29"/>
    <w:rsid w:val="34B343DD"/>
    <w:rsid w:val="3527B94E"/>
    <w:rsid w:val="35B73127"/>
    <w:rsid w:val="35BECE5B"/>
    <w:rsid w:val="362CCEDE"/>
    <w:rsid w:val="362CD58B"/>
    <w:rsid w:val="36408A4F"/>
    <w:rsid w:val="3672D964"/>
    <w:rsid w:val="36AF3932"/>
    <w:rsid w:val="36B59739"/>
    <w:rsid w:val="37634197"/>
    <w:rsid w:val="377D9BBA"/>
    <w:rsid w:val="378C4BF4"/>
    <w:rsid w:val="37A8A270"/>
    <w:rsid w:val="37B7B574"/>
    <w:rsid w:val="38394B21"/>
    <w:rsid w:val="383FBD78"/>
    <w:rsid w:val="38477C12"/>
    <w:rsid w:val="387AD5D1"/>
    <w:rsid w:val="388B3BB6"/>
    <w:rsid w:val="3927131A"/>
    <w:rsid w:val="392DF307"/>
    <w:rsid w:val="39398936"/>
    <w:rsid w:val="399A6956"/>
    <w:rsid w:val="39AAAF2A"/>
    <w:rsid w:val="39D4080B"/>
    <w:rsid w:val="39E8E10F"/>
    <w:rsid w:val="3A1A365C"/>
    <w:rsid w:val="3A1FEDE3"/>
    <w:rsid w:val="3A8D1DB6"/>
    <w:rsid w:val="3AB31FD8"/>
    <w:rsid w:val="3ACD4A09"/>
    <w:rsid w:val="3B881785"/>
    <w:rsid w:val="3B8EEE03"/>
    <w:rsid w:val="3B99B6C1"/>
    <w:rsid w:val="3BAD9DBD"/>
    <w:rsid w:val="3BD148CA"/>
    <w:rsid w:val="3C0E4CF9"/>
    <w:rsid w:val="3C8CF86C"/>
    <w:rsid w:val="3CA9212E"/>
    <w:rsid w:val="3CB1F303"/>
    <w:rsid w:val="3D2BE304"/>
    <w:rsid w:val="3D3D7AC6"/>
    <w:rsid w:val="3D5D3623"/>
    <w:rsid w:val="3D975009"/>
    <w:rsid w:val="3DBB05B3"/>
    <w:rsid w:val="3DBD7D36"/>
    <w:rsid w:val="3DCD27D2"/>
    <w:rsid w:val="3DD3C92F"/>
    <w:rsid w:val="3E15B070"/>
    <w:rsid w:val="3E581CA2"/>
    <w:rsid w:val="3E98283A"/>
    <w:rsid w:val="3EA93868"/>
    <w:rsid w:val="3F018F2B"/>
    <w:rsid w:val="3F28C303"/>
    <w:rsid w:val="3F4293E4"/>
    <w:rsid w:val="3F46545C"/>
    <w:rsid w:val="3F552384"/>
    <w:rsid w:val="3F64D72F"/>
    <w:rsid w:val="3F8364FF"/>
    <w:rsid w:val="4020C927"/>
    <w:rsid w:val="41074D05"/>
    <w:rsid w:val="411DA3AA"/>
    <w:rsid w:val="4129DF63"/>
    <w:rsid w:val="41837B20"/>
    <w:rsid w:val="41A2A10E"/>
    <w:rsid w:val="421EF519"/>
    <w:rsid w:val="422C8659"/>
    <w:rsid w:val="4258D105"/>
    <w:rsid w:val="42605DD8"/>
    <w:rsid w:val="42608D6F"/>
    <w:rsid w:val="427C7162"/>
    <w:rsid w:val="429C8385"/>
    <w:rsid w:val="42D365C0"/>
    <w:rsid w:val="4339C57C"/>
    <w:rsid w:val="43D2A10B"/>
    <w:rsid w:val="44CFD8B9"/>
    <w:rsid w:val="45469889"/>
    <w:rsid w:val="45690E30"/>
    <w:rsid w:val="45C8E210"/>
    <w:rsid w:val="45D062CE"/>
    <w:rsid w:val="45F75C61"/>
    <w:rsid w:val="4607D842"/>
    <w:rsid w:val="461471B7"/>
    <w:rsid w:val="4647C4E1"/>
    <w:rsid w:val="467C5686"/>
    <w:rsid w:val="46A89C93"/>
    <w:rsid w:val="46F0C638"/>
    <w:rsid w:val="46F23428"/>
    <w:rsid w:val="47208B49"/>
    <w:rsid w:val="4729F9B7"/>
    <w:rsid w:val="478F318C"/>
    <w:rsid w:val="478F4585"/>
    <w:rsid w:val="47B0082E"/>
    <w:rsid w:val="47EE915B"/>
    <w:rsid w:val="483D7C3A"/>
    <w:rsid w:val="485E560F"/>
    <w:rsid w:val="486690BC"/>
    <w:rsid w:val="488CCF57"/>
    <w:rsid w:val="48C9B6BD"/>
    <w:rsid w:val="48DA191D"/>
    <w:rsid w:val="48FA3B1B"/>
    <w:rsid w:val="490C6F28"/>
    <w:rsid w:val="49EFB604"/>
    <w:rsid w:val="4A7E0672"/>
    <w:rsid w:val="4A9A7975"/>
    <w:rsid w:val="4AD571FB"/>
    <w:rsid w:val="4BAFFE24"/>
    <w:rsid w:val="4BE9D732"/>
    <w:rsid w:val="4C05B340"/>
    <w:rsid w:val="4C0DAEA5"/>
    <w:rsid w:val="4C2B1381"/>
    <w:rsid w:val="4C5A760A"/>
    <w:rsid w:val="4C72D6BF"/>
    <w:rsid w:val="4C746D86"/>
    <w:rsid w:val="4C9008C5"/>
    <w:rsid w:val="4C933A3F"/>
    <w:rsid w:val="4D6D8C7D"/>
    <w:rsid w:val="4D749591"/>
    <w:rsid w:val="4DA81962"/>
    <w:rsid w:val="4E0A93B9"/>
    <w:rsid w:val="4E14D481"/>
    <w:rsid w:val="4E181280"/>
    <w:rsid w:val="4E186084"/>
    <w:rsid w:val="4E25A72D"/>
    <w:rsid w:val="4E3AFF49"/>
    <w:rsid w:val="4E437C79"/>
    <w:rsid w:val="4E44E092"/>
    <w:rsid w:val="4E62AD95"/>
    <w:rsid w:val="4E6B7859"/>
    <w:rsid w:val="4E8DED0C"/>
    <w:rsid w:val="4E8FBA9F"/>
    <w:rsid w:val="4EB7D275"/>
    <w:rsid w:val="4EBA387D"/>
    <w:rsid w:val="4F0B9235"/>
    <w:rsid w:val="4F16B174"/>
    <w:rsid w:val="4F7826CD"/>
    <w:rsid w:val="4F8039EA"/>
    <w:rsid w:val="4F8D299A"/>
    <w:rsid w:val="4F95AC1B"/>
    <w:rsid w:val="4F9CAD58"/>
    <w:rsid w:val="4FF8599D"/>
    <w:rsid w:val="506A6A2A"/>
    <w:rsid w:val="506F16ED"/>
    <w:rsid w:val="50894974"/>
    <w:rsid w:val="50CC331B"/>
    <w:rsid w:val="50EB5817"/>
    <w:rsid w:val="510B7AC8"/>
    <w:rsid w:val="5146862C"/>
    <w:rsid w:val="514B3F4B"/>
    <w:rsid w:val="514D4A2F"/>
    <w:rsid w:val="5151E59A"/>
    <w:rsid w:val="518C0793"/>
    <w:rsid w:val="519BDC13"/>
    <w:rsid w:val="51C951A0"/>
    <w:rsid w:val="52114CAE"/>
    <w:rsid w:val="521FF45F"/>
    <w:rsid w:val="523DFDF9"/>
    <w:rsid w:val="5260C411"/>
    <w:rsid w:val="52992F1A"/>
    <w:rsid w:val="52B44855"/>
    <w:rsid w:val="533B7E2F"/>
    <w:rsid w:val="53844D5A"/>
    <w:rsid w:val="53AC6F5C"/>
    <w:rsid w:val="541C4429"/>
    <w:rsid w:val="546B04F8"/>
    <w:rsid w:val="54943B14"/>
    <w:rsid w:val="5495643F"/>
    <w:rsid w:val="54DE8B80"/>
    <w:rsid w:val="5549033B"/>
    <w:rsid w:val="5580183F"/>
    <w:rsid w:val="55A6060B"/>
    <w:rsid w:val="55B732A0"/>
    <w:rsid w:val="55C63C07"/>
    <w:rsid w:val="564FB839"/>
    <w:rsid w:val="5660B680"/>
    <w:rsid w:val="56D0D909"/>
    <w:rsid w:val="56EE559D"/>
    <w:rsid w:val="56F831FD"/>
    <w:rsid w:val="570D8D9D"/>
    <w:rsid w:val="57773C6F"/>
    <w:rsid w:val="57BA235C"/>
    <w:rsid w:val="57BEC1F0"/>
    <w:rsid w:val="57C3C69B"/>
    <w:rsid w:val="57E62B63"/>
    <w:rsid w:val="584296D5"/>
    <w:rsid w:val="58707B89"/>
    <w:rsid w:val="587C257B"/>
    <w:rsid w:val="588CDA60"/>
    <w:rsid w:val="5892BBAF"/>
    <w:rsid w:val="58C4C3CF"/>
    <w:rsid w:val="593AAB9D"/>
    <w:rsid w:val="5976089F"/>
    <w:rsid w:val="5A065D67"/>
    <w:rsid w:val="5A508F77"/>
    <w:rsid w:val="5A556098"/>
    <w:rsid w:val="5A7CEAAA"/>
    <w:rsid w:val="5A99A372"/>
    <w:rsid w:val="5AAF8043"/>
    <w:rsid w:val="5AC728BD"/>
    <w:rsid w:val="5B1AA7E6"/>
    <w:rsid w:val="5B324951"/>
    <w:rsid w:val="5BB6BFDC"/>
    <w:rsid w:val="5BF532E5"/>
    <w:rsid w:val="5C267158"/>
    <w:rsid w:val="5C2901F7"/>
    <w:rsid w:val="5C952CD5"/>
    <w:rsid w:val="5D0C7CE6"/>
    <w:rsid w:val="5D3A92E6"/>
    <w:rsid w:val="5D76A824"/>
    <w:rsid w:val="5D9B1695"/>
    <w:rsid w:val="5DA96A10"/>
    <w:rsid w:val="5DCBB5B8"/>
    <w:rsid w:val="5DE72787"/>
    <w:rsid w:val="5E021A40"/>
    <w:rsid w:val="5E05021B"/>
    <w:rsid w:val="5E2F1238"/>
    <w:rsid w:val="5E482F0C"/>
    <w:rsid w:val="5E4C1D18"/>
    <w:rsid w:val="5E557A69"/>
    <w:rsid w:val="5E5958EB"/>
    <w:rsid w:val="5E6AD2F2"/>
    <w:rsid w:val="5EB114C1"/>
    <w:rsid w:val="5EBED7D8"/>
    <w:rsid w:val="5EE1B9FD"/>
    <w:rsid w:val="5F52AB0D"/>
    <w:rsid w:val="5FBFCDCA"/>
    <w:rsid w:val="5FC32F37"/>
    <w:rsid w:val="5FCF9FEA"/>
    <w:rsid w:val="60017905"/>
    <w:rsid w:val="6038E6DF"/>
    <w:rsid w:val="604EAE37"/>
    <w:rsid w:val="6064FFE0"/>
    <w:rsid w:val="6075EC1F"/>
    <w:rsid w:val="60776CF3"/>
    <w:rsid w:val="60A1A391"/>
    <w:rsid w:val="60BA990C"/>
    <w:rsid w:val="60C280F6"/>
    <w:rsid w:val="60C35557"/>
    <w:rsid w:val="60C990F0"/>
    <w:rsid w:val="60E23B0A"/>
    <w:rsid w:val="614D02C0"/>
    <w:rsid w:val="616D1E2B"/>
    <w:rsid w:val="61FE4F52"/>
    <w:rsid w:val="622CD9A9"/>
    <w:rsid w:val="6236AEA0"/>
    <w:rsid w:val="6237E4D7"/>
    <w:rsid w:val="6261E1B6"/>
    <w:rsid w:val="6288A34C"/>
    <w:rsid w:val="62A02876"/>
    <w:rsid w:val="62B7746E"/>
    <w:rsid w:val="62BAB098"/>
    <w:rsid w:val="632EE3BE"/>
    <w:rsid w:val="63526555"/>
    <w:rsid w:val="636694CF"/>
    <w:rsid w:val="6379D282"/>
    <w:rsid w:val="63CB4049"/>
    <w:rsid w:val="63ECCF85"/>
    <w:rsid w:val="6438C553"/>
    <w:rsid w:val="64C6532F"/>
    <w:rsid w:val="64D376B9"/>
    <w:rsid w:val="64FD2BA9"/>
    <w:rsid w:val="650B53E0"/>
    <w:rsid w:val="650BA941"/>
    <w:rsid w:val="653ACB78"/>
    <w:rsid w:val="6541A862"/>
    <w:rsid w:val="65C8D2D7"/>
    <w:rsid w:val="660814A6"/>
    <w:rsid w:val="663727A4"/>
    <w:rsid w:val="663DABD3"/>
    <w:rsid w:val="664976E2"/>
    <w:rsid w:val="6649CA15"/>
    <w:rsid w:val="66946087"/>
    <w:rsid w:val="66D7AC38"/>
    <w:rsid w:val="66E98D68"/>
    <w:rsid w:val="6713679B"/>
    <w:rsid w:val="6725B57D"/>
    <w:rsid w:val="67A4FEE5"/>
    <w:rsid w:val="67E71B9C"/>
    <w:rsid w:val="67E7A450"/>
    <w:rsid w:val="6843F26E"/>
    <w:rsid w:val="68866E5A"/>
    <w:rsid w:val="68968535"/>
    <w:rsid w:val="68A8E386"/>
    <w:rsid w:val="68CB3940"/>
    <w:rsid w:val="690E1104"/>
    <w:rsid w:val="692D6F39"/>
    <w:rsid w:val="692E4C52"/>
    <w:rsid w:val="6930E202"/>
    <w:rsid w:val="699BA4C0"/>
    <w:rsid w:val="69AC91FF"/>
    <w:rsid w:val="69CA5237"/>
    <w:rsid w:val="69CB568D"/>
    <w:rsid w:val="69DFD8C1"/>
    <w:rsid w:val="6A338584"/>
    <w:rsid w:val="6A411920"/>
    <w:rsid w:val="6ADDE430"/>
    <w:rsid w:val="6AE3187A"/>
    <w:rsid w:val="6B7A40F2"/>
    <w:rsid w:val="6BD93CBC"/>
    <w:rsid w:val="6C08E250"/>
    <w:rsid w:val="6C29B065"/>
    <w:rsid w:val="6C45042C"/>
    <w:rsid w:val="6C864FAE"/>
    <w:rsid w:val="6C8737DC"/>
    <w:rsid w:val="6CD20B07"/>
    <w:rsid w:val="6D0600B2"/>
    <w:rsid w:val="6D596832"/>
    <w:rsid w:val="6D5FE366"/>
    <w:rsid w:val="6D8A5872"/>
    <w:rsid w:val="6DF12C50"/>
    <w:rsid w:val="6E089B16"/>
    <w:rsid w:val="6E0FC383"/>
    <w:rsid w:val="6E36C35A"/>
    <w:rsid w:val="6E5869AB"/>
    <w:rsid w:val="6E81BB48"/>
    <w:rsid w:val="6F1A5EE0"/>
    <w:rsid w:val="6F4AC462"/>
    <w:rsid w:val="6F77163F"/>
    <w:rsid w:val="6F79ACF7"/>
    <w:rsid w:val="6F965FE8"/>
    <w:rsid w:val="6FA5D8FA"/>
    <w:rsid w:val="6FA61720"/>
    <w:rsid w:val="6FB112B6"/>
    <w:rsid w:val="70081CEB"/>
    <w:rsid w:val="7008F719"/>
    <w:rsid w:val="70AF8602"/>
    <w:rsid w:val="70CF077C"/>
    <w:rsid w:val="70DD8E03"/>
    <w:rsid w:val="712704F7"/>
    <w:rsid w:val="712ADC31"/>
    <w:rsid w:val="7140B8CC"/>
    <w:rsid w:val="7173B172"/>
    <w:rsid w:val="71CB4FB0"/>
    <w:rsid w:val="71DCBF2D"/>
    <w:rsid w:val="71DF0179"/>
    <w:rsid w:val="72534E1F"/>
    <w:rsid w:val="7275CEA7"/>
    <w:rsid w:val="72DBB5E7"/>
    <w:rsid w:val="7302B668"/>
    <w:rsid w:val="736CB861"/>
    <w:rsid w:val="73F0827B"/>
    <w:rsid w:val="744F2BCF"/>
    <w:rsid w:val="74532DFF"/>
    <w:rsid w:val="74807C62"/>
    <w:rsid w:val="748939C6"/>
    <w:rsid w:val="749A4C4E"/>
    <w:rsid w:val="74A00732"/>
    <w:rsid w:val="74A8FB8D"/>
    <w:rsid w:val="74C2528A"/>
    <w:rsid w:val="75763342"/>
    <w:rsid w:val="7583D114"/>
    <w:rsid w:val="76639634"/>
    <w:rsid w:val="76D658FF"/>
    <w:rsid w:val="76DB3654"/>
    <w:rsid w:val="76FCCB95"/>
    <w:rsid w:val="77356A1B"/>
    <w:rsid w:val="77A873A2"/>
    <w:rsid w:val="77B9D3D9"/>
    <w:rsid w:val="77D00CB6"/>
    <w:rsid w:val="780A17D9"/>
    <w:rsid w:val="7817493B"/>
    <w:rsid w:val="788E248F"/>
    <w:rsid w:val="78C9F6F8"/>
    <w:rsid w:val="78E10EEB"/>
    <w:rsid w:val="78F29486"/>
    <w:rsid w:val="78F94986"/>
    <w:rsid w:val="791396CA"/>
    <w:rsid w:val="7990CE5C"/>
    <w:rsid w:val="7996A212"/>
    <w:rsid w:val="79A617E5"/>
    <w:rsid w:val="7A0FD2AC"/>
    <w:rsid w:val="7A533B0F"/>
    <w:rsid w:val="7A5383F8"/>
    <w:rsid w:val="7A74549D"/>
    <w:rsid w:val="7A8F4572"/>
    <w:rsid w:val="7AD21C49"/>
    <w:rsid w:val="7AE6462F"/>
    <w:rsid w:val="7B11AC39"/>
    <w:rsid w:val="7C10E5E6"/>
    <w:rsid w:val="7C642F2C"/>
    <w:rsid w:val="7C6C152E"/>
    <w:rsid w:val="7C6E63BF"/>
    <w:rsid w:val="7C8CA209"/>
    <w:rsid w:val="7CBB0DB3"/>
    <w:rsid w:val="7CEAB8FA"/>
    <w:rsid w:val="7D65EDBA"/>
    <w:rsid w:val="7D867E44"/>
    <w:rsid w:val="7DD65F8E"/>
    <w:rsid w:val="7DEEE1F8"/>
    <w:rsid w:val="7E1E1CAE"/>
    <w:rsid w:val="7E3F71AE"/>
    <w:rsid w:val="7E52B063"/>
    <w:rsid w:val="7E532A38"/>
    <w:rsid w:val="7E552075"/>
    <w:rsid w:val="7E5DCCF1"/>
    <w:rsid w:val="7E925157"/>
    <w:rsid w:val="7E9901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F4179C1"/>
  <w15:chartTrackingRefBased/>
  <w15:docId w15:val="{03770750-CCC3-4E77-899A-8A344D445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1A9A"/>
    <w:pPr>
      <w:spacing w:after="200" w:line="276" w:lineRule="auto"/>
    </w:pPr>
    <w:rPr>
      <w:rFonts w:ascii="Calibri" w:hAnsi="Calibri"/>
      <w:sz w:val="22"/>
      <w:szCs w:val="22"/>
      <w:lang w:eastAsia="en-US"/>
    </w:rPr>
  </w:style>
  <w:style w:type="paragraph" w:styleId="Heading1">
    <w:name w:val="heading 1"/>
    <w:basedOn w:val="Default"/>
    <w:next w:val="Default"/>
    <w:link w:val="Heading1Char"/>
    <w:qFormat/>
    <w:rsid w:val="001A7A1D"/>
    <w:pPr>
      <w:spacing w:before="60" w:after="60"/>
      <w:jc w:val="center"/>
      <w:outlineLvl w:val="0"/>
    </w:pPr>
    <w:rPr>
      <w:rFonts w:ascii="Aptos" w:hAnsi="Aptos"/>
      <w:b/>
      <w:color w:val="auto"/>
      <w:sz w:val="32"/>
      <w:szCs w:val="32"/>
    </w:rPr>
  </w:style>
  <w:style w:type="paragraph" w:styleId="Heading2">
    <w:name w:val="heading 2"/>
    <w:basedOn w:val="Default"/>
    <w:next w:val="Default"/>
    <w:link w:val="Heading2Char"/>
    <w:qFormat/>
    <w:rsid w:val="00FA595D"/>
    <w:pPr>
      <w:outlineLvl w:val="1"/>
    </w:pPr>
    <w:rPr>
      <w:rFonts w:ascii="Aptos" w:hAnsi="Aptos"/>
      <w:b/>
      <w:color w:val="auto"/>
      <w:sz w:val="28"/>
    </w:rPr>
  </w:style>
  <w:style w:type="paragraph" w:styleId="Heading3">
    <w:name w:val="heading 3"/>
    <w:basedOn w:val="Normal"/>
    <w:next w:val="Normal"/>
    <w:link w:val="Heading3Char"/>
    <w:unhideWhenUsed/>
    <w:qFormat/>
    <w:rsid w:val="000F0A8D"/>
    <w:pPr>
      <w:keepNext/>
      <w:keepLines/>
      <w:spacing w:before="40" w:after="0"/>
      <w:outlineLvl w:val="2"/>
    </w:pPr>
    <w:rPr>
      <w:rFonts w:ascii="Aptos" w:eastAsiaTheme="majorEastAsia" w:hAnsi="Aptos" w:cstheme="majorBidi"/>
      <w:b/>
      <w:color w:val="000000" w:themeColor="text1"/>
      <w:sz w:val="24"/>
      <w:szCs w:val="24"/>
    </w:rPr>
  </w:style>
  <w:style w:type="paragraph" w:styleId="Heading6">
    <w:name w:val="heading 6"/>
    <w:basedOn w:val="Default"/>
    <w:next w:val="Default"/>
    <w:link w:val="Heading6Char"/>
    <w:qFormat/>
    <w:rsid w:val="00FE1D19"/>
    <w:pPr>
      <w:outlineLvl w:val="5"/>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A7A1D"/>
    <w:rPr>
      <w:rFonts w:ascii="Aptos" w:hAnsi="Aptos" w:cs="Arial"/>
      <w:b/>
      <w:sz w:val="32"/>
      <w:szCs w:val="32"/>
      <w:lang w:eastAsia="en-US"/>
    </w:rPr>
  </w:style>
  <w:style w:type="character" w:customStyle="1" w:styleId="Heading2Char">
    <w:name w:val="Heading 2 Char"/>
    <w:link w:val="Heading2"/>
    <w:locked/>
    <w:rsid w:val="00FA595D"/>
    <w:rPr>
      <w:rFonts w:ascii="Aptos" w:hAnsi="Aptos" w:cs="Arial"/>
      <w:b/>
      <w:sz w:val="28"/>
      <w:szCs w:val="24"/>
      <w:lang w:eastAsia="en-US"/>
    </w:rPr>
  </w:style>
  <w:style w:type="character" w:customStyle="1" w:styleId="Heading6Char">
    <w:name w:val="Heading 6 Char"/>
    <w:link w:val="Heading6"/>
    <w:locked/>
    <w:rsid w:val="00FE1D19"/>
    <w:rPr>
      <w:rFonts w:ascii="Arial" w:hAnsi="Arial" w:cs="Arial"/>
      <w:sz w:val="24"/>
      <w:szCs w:val="24"/>
      <w:lang w:val="en-US" w:eastAsia="en-US" w:bidi="ar-SA"/>
    </w:rPr>
  </w:style>
  <w:style w:type="paragraph" w:styleId="NormalWeb">
    <w:name w:val="Normal (Web)"/>
    <w:basedOn w:val="Normal"/>
    <w:rsid w:val="00FE1D19"/>
    <w:pPr>
      <w:spacing w:before="100" w:beforeAutospacing="1" w:after="100" w:afterAutospacing="1" w:line="240" w:lineRule="auto"/>
    </w:pPr>
    <w:rPr>
      <w:rFonts w:ascii="Times New Roman" w:eastAsia="Calibri" w:hAnsi="Times New Roman"/>
      <w:sz w:val="24"/>
      <w:szCs w:val="24"/>
    </w:rPr>
  </w:style>
  <w:style w:type="character" w:styleId="Hyperlink">
    <w:name w:val="Hyperlink"/>
    <w:uiPriority w:val="99"/>
    <w:rsid w:val="00FE1D19"/>
    <w:rPr>
      <w:rFonts w:cs="Times New Roman"/>
      <w:color w:val="005399"/>
      <w:u w:val="none"/>
      <w:effect w:val="none"/>
    </w:rPr>
  </w:style>
  <w:style w:type="paragraph" w:styleId="BodyText">
    <w:name w:val="Body Text"/>
    <w:basedOn w:val="Normal"/>
    <w:next w:val="Normal"/>
    <w:link w:val="BodyTextChar"/>
    <w:rsid w:val="00FE1D19"/>
    <w:pPr>
      <w:autoSpaceDE w:val="0"/>
      <w:autoSpaceDN w:val="0"/>
      <w:adjustRightInd w:val="0"/>
      <w:spacing w:after="0" w:line="240" w:lineRule="auto"/>
    </w:pPr>
    <w:rPr>
      <w:rFonts w:ascii="Arial" w:hAnsi="Arial" w:cs="Arial"/>
      <w:sz w:val="24"/>
      <w:szCs w:val="24"/>
    </w:rPr>
  </w:style>
  <w:style w:type="character" w:customStyle="1" w:styleId="BodyTextChar">
    <w:name w:val="Body Text Char"/>
    <w:link w:val="BodyText"/>
    <w:locked/>
    <w:rsid w:val="00FE1D19"/>
    <w:rPr>
      <w:rFonts w:ascii="Arial" w:hAnsi="Arial" w:cs="Arial"/>
      <w:sz w:val="24"/>
      <w:szCs w:val="24"/>
      <w:lang w:val="en-US" w:eastAsia="en-US" w:bidi="ar-SA"/>
    </w:rPr>
  </w:style>
  <w:style w:type="paragraph" w:styleId="BodyText2">
    <w:name w:val="Body Text 2"/>
    <w:basedOn w:val="Normal"/>
    <w:link w:val="BodyText2Char"/>
    <w:rsid w:val="00FE1D19"/>
    <w:pPr>
      <w:spacing w:after="120" w:line="480" w:lineRule="auto"/>
    </w:pPr>
  </w:style>
  <w:style w:type="character" w:customStyle="1" w:styleId="BodyText2Char">
    <w:name w:val="Body Text 2 Char"/>
    <w:link w:val="BodyText2"/>
    <w:locked/>
    <w:rsid w:val="00FE1D19"/>
    <w:rPr>
      <w:rFonts w:ascii="Calibri" w:hAnsi="Calibri"/>
      <w:sz w:val="22"/>
      <w:szCs w:val="22"/>
      <w:lang w:val="en-US" w:eastAsia="en-US" w:bidi="ar-SA"/>
    </w:rPr>
  </w:style>
  <w:style w:type="paragraph" w:customStyle="1" w:styleId="Default">
    <w:name w:val="Default"/>
    <w:rsid w:val="00FE1D19"/>
    <w:pPr>
      <w:autoSpaceDE w:val="0"/>
      <w:autoSpaceDN w:val="0"/>
      <w:adjustRightInd w:val="0"/>
    </w:pPr>
    <w:rPr>
      <w:rFonts w:ascii="Arial" w:hAnsi="Arial" w:cs="Arial"/>
      <w:color w:val="000000"/>
      <w:sz w:val="24"/>
      <w:szCs w:val="24"/>
      <w:lang w:eastAsia="en-US"/>
    </w:rPr>
  </w:style>
  <w:style w:type="paragraph" w:styleId="Footer">
    <w:name w:val="footer"/>
    <w:basedOn w:val="Default"/>
    <w:next w:val="Default"/>
    <w:link w:val="FooterChar"/>
    <w:rsid w:val="00FE1D19"/>
    <w:rPr>
      <w:color w:val="auto"/>
    </w:rPr>
  </w:style>
  <w:style w:type="character" w:customStyle="1" w:styleId="FooterChar">
    <w:name w:val="Footer Char"/>
    <w:link w:val="Footer"/>
    <w:locked/>
    <w:rsid w:val="00FE1D19"/>
    <w:rPr>
      <w:rFonts w:ascii="Arial" w:hAnsi="Arial" w:cs="Arial"/>
      <w:sz w:val="24"/>
      <w:szCs w:val="24"/>
      <w:lang w:val="en-US" w:eastAsia="en-US" w:bidi="ar-SA"/>
    </w:rPr>
  </w:style>
  <w:style w:type="paragraph" w:styleId="ListParagraph">
    <w:name w:val="List Paragraph"/>
    <w:basedOn w:val="Normal"/>
    <w:uiPriority w:val="34"/>
    <w:qFormat/>
    <w:rsid w:val="00FE1D19"/>
    <w:pPr>
      <w:ind w:left="720"/>
      <w:contextualSpacing/>
    </w:pPr>
  </w:style>
  <w:style w:type="character" w:styleId="Strong">
    <w:name w:val="Strong"/>
    <w:qFormat/>
    <w:rsid w:val="00FE1D19"/>
    <w:rPr>
      <w:rFonts w:cs="Times New Roman"/>
      <w:b/>
      <w:bCs/>
    </w:rPr>
  </w:style>
  <w:style w:type="paragraph" w:styleId="NoSpacing">
    <w:name w:val="No Spacing"/>
    <w:link w:val="NoSpacingChar"/>
    <w:qFormat/>
    <w:rsid w:val="00FE1D19"/>
    <w:rPr>
      <w:rFonts w:ascii="Calibri" w:eastAsia="Calibri" w:hAnsi="Calibri"/>
      <w:sz w:val="22"/>
      <w:szCs w:val="22"/>
      <w:lang w:eastAsia="en-US"/>
    </w:rPr>
  </w:style>
  <w:style w:type="character" w:customStyle="1" w:styleId="NoSpacingChar">
    <w:name w:val="No Spacing Char"/>
    <w:link w:val="NoSpacing"/>
    <w:locked/>
    <w:rsid w:val="00FE1D19"/>
    <w:rPr>
      <w:rFonts w:ascii="Calibri" w:eastAsia="Calibri" w:hAnsi="Calibri"/>
      <w:sz w:val="22"/>
      <w:szCs w:val="22"/>
      <w:lang w:val="en-US" w:eastAsia="en-US" w:bidi="ar-SA"/>
    </w:rPr>
  </w:style>
  <w:style w:type="paragraph" w:styleId="TOC1">
    <w:name w:val="toc 1"/>
    <w:basedOn w:val="Normal"/>
    <w:next w:val="Normal"/>
    <w:autoRedefine/>
    <w:uiPriority w:val="39"/>
    <w:rsid w:val="00DD16C8"/>
    <w:pPr>
      <w:shd w:val="clear" w:color="auto" w:fill="FFFFFF"/>
      <w:tabs>
        <w:tab w:val="right" w:leader="dot" w:pos="9360"/>
      </w:tabs>
    </w:pPr>
    <w:rPr>
      <w:rFonts w:ascii="Aptos" w:hAnsi="Aptos" w:cs="Arial"/>
      <w:noProof/>
      <w:sz w:val="28"/>
      <w:szCs w:val="28"/>
    </w:rPr>
  </w:style>
  <w:style w:type="paragraph" w:styleId="TOCHeading">
    <w:name w:val="TOC Heading"/>
    <w:basedOn w:val="Heading1"/>
    <w:next w:val="Normal"/>
    <w:uiPriority w:val="39"/>
    <w:qFormat/>
    <w:rsid w:val="00FE1D19"/>
    <w:pPr>
      <w:keepNext/>
      <w:keepLines/>
      <w:autoSpaceDE/>
      <w:autoSpaceDN/>
      <w:adjustRightInd/>
      <w:spacing w:before="480" w:line="276" w:lineRule="auto"/>
      <w:outlineLvl w:val="9"/>
    </w:pPr>
    <w:rPr>
      <w:rFonts w:ascii="Cambria" w:eastAsia="Calibri" w:hAnsi="Cambria" w:cs="Times New Roman"/>
      <w:b w:val="0"/>
      <w:bCs/>
      <w:color w:val="365F91"/>
      <w:sz w:val="28"/>
      <w:szCs w:val="28"/>
    </w:rPr>
  </w:style>
  <w:style w:type="paragraph" w:styleId="TOC2">
    <w:name w:val="toc 2"/>
    <w:basedOn w:val="Normal"/>
    <w:next w:val="Normal"/>
    <w:autoRedefine/>
    <w:uiPriority w:val="39"/>
    <w:rsid w:val="00E15CAF"/>
    <w:pPr>
      <w:tabs>
        <w:tab w:val="right" w:leader="dot" w:pos="9350"/>
      </w:tabs>
      <w:spacing w:after="100"/>
      <w:ind w:left="220"/>
    </w:pPr>
    <w:rPr>
      <w:rFonts w:eastAsia="Calibri"/>
      <w:b/>
      <w:noProof/>
    </w:rPr>
  </w:style>
  <w:style w:type="paragraph" w:styleId="TOC3">
    <w:name w:val="toc 3"/>
    <w:basedOn w:val="Normal"/>
    <w:next w:val="Normal"/>
    <w:autoRedefine/>
    <w:uiPriority w:val="39"/>
    <w:rsid w:val="00461C8A"/>
    <w:pPr>
      <w:tabs>
        <w:tab w:val="right" w:leader="dot" w:pos="9360"/>
      </w:tabs>
      <w:spacing w:after="100"/>
      <w:ind w:left="216"/>
    </w:pPr>
    <w:rPr>
      <w:rFonts w:ascii="Arial" w:eastAsia="Calibri" w:hAnsi="Arial" w:cs="Arial"/>
      <w:sz w:val="28"/>
      <w:szCs w:val="28"/>
    </w:rPr>
  </w:style>
  <w:style w:type="paragraph" w:styleId="Header">
    <w:name w:val="header"/>
    <w:basedOn w:val="Normal"/>
    <w:rsid w:val="00FE1D19"/>
    <w:pPr>
      <w:tabs>
        <w:tab w:val="center" w:pos="4320"/>
        <w:tab w:val="right" w:pos="8640"/>
      </w:tabs>
    </w:pPr>
  </w:style>
  <w:style w:type="character" w:styleId="FollowedHyperlink">
    <w:name w:val="FollowedHyperlink"/>
    <w:rsid w:val="00A90D50"/>
    <w:rPr>
      <w:color w:val="800080"/>
      <w:u w:val="single"/>
    </w:rPr>
  </w:style>
  <w:style w:type="character" w:styleId="PageNumber">
    <w:name w:val="page number"/>
    <w:basedOn w:val="DefaultParagraphFont"/>
    <w:rsid w:val="006331B2"/>
  </w:style>
  <w:style w:type="paragraph" w:styleId="BalloonText">
    <w:name w:val="Balloon Text"/>
    <w:basedOn w:val="Normal"/>
    <w:semiHidden/>
    <w:rsid w:val="003B64CD"/>
    <w:rPr>
      <w:rFonts w:ascii="Tahoma" w:hAnsi="Tahoma" w:cs="Tahoma"/>
      <w:sz w:val="16"/>
      <w:szCs w:val="16"/>
    </w:rPr>
  </w:style>
  <w:style w:type="character" w:customStyle="1" w:styleId="Style28ptCustomColorRGB4779136">
    <w:name w:val="Style 28 pt Custom Color(RGB(4779136))"/>
    <w:rsid w:val="00870901"/>
    <w:rPr>
      <w:rFonts w:ascii="Gill Sans MT" w:hAnsi="Gill Sans MT"/>
      <w:color w:val="auto"/>
      <w:sz w:val="56"/>
    </w:rPr>
  </w:style>
  <w:style w:type="character" w:customStyle="1" w:styleId="Style16ptItalicCustomColorRGB4779136">
    <w:name w:val="Style 16 pt Italic Custom Color(RGB(4779136))"/>
    <w:rsid w:val="00870901"/>
    <w:rPr>
      <w:rFonts w:ascii="Century" w:hAnsi="Century"/>
      <w:i/>
      <w:iCs/>
      <w:color w:val="auto"/>
      <w:sz w:val="32"/>
    </w:rPr>
  </w:style>
  <w:style w:type="table" w:styleId="TableGrid">
    <w:name w:val="Table Grid"/>
    <w:basedOn w:val="TableNormal"/>
    <w:uiPriority w:val="39"/>
    <w:rsid w:val="003D4A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udp">
    <w:name w:val="rudp"/>
    <w:semiHidden/>
    <w:rsid w:val="006E395A"/>
    <w:rPr>
      <w:rFonts w:ascii="Arial" w:hAnsi="Arial" w:cs="Arial"/>
      <w:color w:val="auto"/>
      <w:sz w:val="20"/>
      <w:szCs w:val="20"/>
    </w:rPr>
  </w:style>
  <w:style w:type="paragraph" w:customStyle="1" w:styleId="Verdana11BoldItalic">
    <w:name w:val="Verdana 11 Bold Italic"/>
    <w:basedOn w:val="Normal"/>
    <w:link w:val="Verdana11BoldItalicChar"/>
    <w:qFormat/>
    <w:rsid w:val="00697FED"/>
    <w:pPr>
      <w:tabs>
        <w:tab w:val="center" w:pos="4680"/>
        <w:tab w:val="right" w:pos="9360"/>
      </w:tabs>
      <w:spacing w:before="60" w:after="120" w:line="240" w:lineRule="auto"/>
      <w:ind w:left="709"/>
    </w:pPr>
    <w:rPr>
      <w:rFonts w:ascii="Verdana" w:eastAsia="Calibri" w:hAnsi="Verdana"/>
      <w:b/>
      <w:i/>
      <w:color w:val="000000"/>
      <w:lang w:val="en-CA"/>
    </w:rPr>
  </w:style>
  <w:style w:type="character" w:customStyle="1" w:styleId="Verdana11BoldItalicChar">
    <w:name w:val="Verdana 11 Bold Italic Char"/>
    <w:link w:val="Verdana11BoldItalic"/>
    <w:rsid w:val="00697FED"/>
    <w:rPr>
      <w:rFonts w:ascii="Verdana" w:eastAsia="Calibri" w:hAnsi="Verdana"/>
      <w:b/>
      <w:i/>
      <w:color w:val="000000"/>
      <w:sz w:val="22"/>
      <w:szCs w:val="22"/>
      <w:lang w:eastAsia="en-US"/>
    </w:rPr>
  </w:style>
  <w:style w:type="character" w:styleId="CommentReference">
    <w:name w:val="annotation reference"/>
    <w:rsid w:val="005E651B"/>
    <w:rPr>
      <w:sz w:val="16"/>
      <w:szCs w:val="16"/>
    </w:rPr>
  </w:style>
  <w:style w:type="paragraph" w:styleId="CommentText">
    <w:name w:val="annotation text"/>
    <w:basedOn w:val="Normal"/>
    <w:link w:val="CommentTextChar"/>
    <w:rsid w:val="005E651B"/>
    <w:rPr>
      <w:sz w:val="20"/>
      <w:szCs w:val="20"/>
    </w:rPr>
  </w:style>
  <w:style w:type="character" w:customStyle="1" w:styleId="CommentTextChar">
    <w:name w:val="Comment Text Char"/>
    <w:link w:val="CommentText"/>
    <w:rsid w:val="005E651B"/>
    <w:rPr>
      <w:rFonts w:ascii="Calibri" w:hAnsi="Calibri"/>
      <w:lang w:val="en-US" w:eastAsia="en-US"/>
    </w:rPr>
  </w:style>
  <w:style w:type="paragraph" w:styleId="CommentSubject">
    <w:name w:val="annotation subject"/>
    <w:basedOn w:val="CommentText"/>
    <w:next w:val="CommentText"/>
    <w:link w:val="CommentSubjectChar"/>
    <w:rsid w:val="005E651B"/>
    <w:rPr>
      <w:b/>
      <w:bCs/>
    </w:rPr>
  </w:style>
  <w:style w:type="character" w:customStyle="1" w:styleId="CommentSubjectChar">
    <w:name w:val="Comment Subject Char"/>
    <w:link w:val="CommentSubject"/>
    <w:rsid w:val="005E651B"/>
    <w:rPr>
      <w:rFonts w:ascii="Calibri" w:hAnsi="Calibri"/>
      <w:b/>
      <w:bCs/>
      <w:lang w:val="en-US" w:eastAsia="en-US"/>
    </w:rPr>
  </w:style>
  <w:style w:type="paragraph" w:customStyle="1" w:styleId="Verdana11">
    <w:name w:val="Verdana 11"/>
    <w:link w:val="Verdana11Char"/>
    <w:qFormat/>
    <w:rsid w:val="00DF21F3"/>
    <w:pPr>
      <w:spacing w:after="120" w:line="259" w:lineRule="auto"/>
      <w:ind w:left="709"/>
    </w:pPr>
    <w:rPr>
      <w:rFonts w:ascii="Verdana" w:eastAsia="Calibri" w:hAnsi="Verdana"/>
      <w:color w:val="000000"/>
      <w:sz w:val="22"/>
      <w:szCs w:val="22"/>
      <w:lang w:val="en-CA" w:eastAsia="en-US"/>
    </w:rPr>
  </w:style>
  <w:style w:type="character" w:customStyle="1" w:styleId="Verdana11Char">
    <w:name w:val="Verdana 11 Char"/>
    <w:link w:val="Verdana11"/>
    <w:rsid w:val="00DF21F3"/>
    <w:rPr>
      <w:rFonts w:ascii="Verdana" w:eastAsia="Calibri" w:hAnsi="Verdana"/>
      <w:color w:val="000000"/>
      <w:sz w:val="22"/>
      <w:szCs w:val="22"/>
      <w:lang w:val="en-CA"/>
    </w:rPr>
  </w:style>
  <w:style w:type="numbering" w:customStyle="1" w:styleId="CurrentList1">
    <w:name w:val="Current List1"/>
    <w:uiPriority w:val="99"/>
    <w:rsid w:val="00EE0E2F"/>
    <w:pPr>
      <w:numPr>
        <w:numId w:val="3"/>
      </w:numPr>
    </w:pPr>
  </w:style>
  <w:style w:type="character" w:customStyle="1" w:styleId="Heading3Char">
    <w:name w:val="Heading 3 Char"/>
    <w:basedOn w:val="DefaultParagraphFont"/>
    <w:link w:val="Heading3"/>
    <w:rsid w:val="000F0A8D"/>
    <w:rPr>
      <w:rFonts w:ascii="Aptos" w:eastAsiaTheme="majorEastAsia" w:hAnsi="Aptos" w:cstheme="majorBidi"/>
      <w:b/>
      <w:color w:val="000000" w:themeColor="text1"/>
      <w:sz w:val="24"/>
      <w:szCs w:val="24"/>
      <w:lang w:eastAsia="en-US"/>
    </w:rPr>
  </w:style>
  <w:style w:type="character" w:styleId="UnresolvedMention">
    <w:name w:val="Unresolved Mention"/>
    <w:basedOn w:val="DefaultParagraphFont"/>
    <w:uiPriority w:val="99"/>
    <w:semiHidden/>
    <w:unhideWhenUsed/>
    <w:rsid w:val="00720FC2"/>
    <w:rPr>
      <w:color w:val="605E5C"/>
      <w:shd w:val="clear" w:color="auto" w:fill="E1DFDD"/>
    </w:rPr>
  </w:style>
  <w:style w:type="paragraph" w:styleId="Caption">
    <w:name w:val="caption"/>
    <w:basedOn w:val="Normal"/>
    <w:next w:val="Normal"/>
    <w:unhideWhenUsed/>
    <w:qFormat/>
    <w:rsid w:val="009A1F92"/>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9704">
      <w:bodyDiv w:val="1"/>
      <w:marLeft w:val="0"/>
      <w:marRight w:val="0"/>
      <w:marTop w:val="0"/>
      <w:marBottom w:val="0"/>
      <w:divBdr>
        <w:top w:val="none" w:sz="0" w:space="0" w:color="auto"/>
        <w:left w:val="none" w:sz="0" w:space="0" w:color="auto"/>
        <w:bottom w:val="none" w:sz="0" w:space="0" w:color="auto"/>
        <w:right w:val="none" w:sz="0" w:space="0" w:color="auto"/>
      </w:divBdr>
    </w:div>
    <w:div w:id="18510189">
      <w:bodyDiv w:val="1"/>
      <w:marLeft w:val="0"/>
      <w:marRight w:val="0"/>
      <w:marTop w:val="0"/>
      <w:marBottom w:val="0"/>
      <w:divBdr>
        <w:top w:val="none" w:sz="0" w:space="0" w:color="auto"/>
        <w:left w:val="none" w:sz="0" w:space="0" w:color="auto"/>
        <w:bottom w:val="none" w:sz="0" w:space="0" w:color="auto"/>
        <w:right w:val="none" w:sz="0" w:space="0" w:color="auto"/>
      </w:divBdr>
    </w:div>
    <w:div w:id="54788500">
      <w:bodyDiv w:val="1"/>
      <w:marLeft w:val="0"/>
      <w:marRight w:val="0"/>
      <w:marTop w:val="0"/>
      <w:marBottom w:val="0"/>
      <w:divBdr>
        <w:top w:val="none" w:sz="0" w:space="0" w:color="auto"/>
        <w:left w:val="none" w:sz="0" w:space="0" w:color="auto"/>
        <w:bottom w:val="none" w:sz="0" w:space="0" w:color="auto"/>
        <w:right w:val="none" w:sz="0" w:space="0" w:color="auto"/>
      </w:divBdr>
    </w:div>
    <w:div w:id="65232380">
      <w:bodyDiv w:val="1"/>
      <w:marLeft w:val="0"/>
      <w:marRight w:val="0"/>
      <w:marTop w:val="0"/>
      <w:marBottom w:val="0"/>
      <w:divBdr>
        <w:top w:val="none" w:sz="0" w:space="0" w:color="auto"/>
        <w:left w:val="none" w:sz="0" w:space="0" w:color="auto"/>
        <w:bottom w:val="none" w:sz="0" w:space="0" w:color="auto"/>
        <w:right w:val="none" w:sz="0" w:space="0" w:color="auto"/>
      </w:divBdr>
    </w:div>
    <w:div w:id="65300974">
      <w:bodyDiv w:val="1"/>
      <w:marLeft w:val="0"/>
      <w:marRight w:val="0"/>
      <w:marTop w:val="0"/>
      <w:marBottom w:val="0"/>
      <w:divBdr>
        <w:top w:val="none" w:sz="0" w:space="0" w:color="auto"/>
        <w:left w:val="none" w:sz="0" w:space="0" w:color="auto"/>
        <w:bottom w:val="none" w:sz="0" w:space="0" w:color="auto"/>
        <w:right w:val="none" w:sz="0" w:space="0" w:color="auto"/>
      </w:divBdr>
    </w:div>
    <w:div w:id="80490379">
      <w:bodyDiv w:val="1"/>
      <w:marLeft w:val="0"/>
      <w:marRight w:val="0"/>
      <w:marTop w:val="0"/>
      <w:marBottom w:val="0"/>
      <w:divBdr>
        <w:top w:val="none" w:sz="0" w:space="0" w:color="auto"/>
        <w:left w:val="none" w:sz="0" w:space="0" w:color="auto"/>
        <w:bottom w:val="none" w:sz="0" w:space="0" w:color="auto"/>
        <w:right w:val="none" w:sz="0" w:space="0" w:color="auto"/>
      </w:divBdr>
    </w:div>
    <w:div w:id="127938308">
      <w:bodyDiv w:val="1"/>
      <w:marLeft w:val="0"/>
      <w:marRight w:val="0"/>
      <w:marTop w:val="0"/>
      <w:marBottom w:val="0"/>
      <w:divBdr>
        <w:top w:val="none" w:sz="0" w:space="0" w:color="auto"/>
        <w:left w:val="none" w:sz="0" w:space="0" w:color="auto"/>
        <w:bottom w:val="none" w:sz="0" w:space="0" w:color="auto"/>
        <w:right w:val="none" w:sz="0" w:space="0" w:color="auto"/>
      </w:divBdr>
    </w:div>
    <w:div w:id="133063346">
      <w:bodyDiv w:val="1"/>
      <w:marLeft w:val="0"/>
      <w:marRight w:val="0"/>
      <w:marTop w:val="0"/>
      <w:marBottom w:val="0"/>
      <w:divBdr>
        <w:top w:val="none" w:sz="0" w:space="0" w:color="auto"/>
        <w:left w:val="none" w:sz="0" w:space="0" w:color="auto"/>
        <w:bottom w:val="none" w:sz="0" w:space="0" w:color="auto"/>
        <w:right w:val="none" w:sz="0" w:space="0" w:color="auto"/>
      </w:divBdr>
    </w:div>
    <w:div w:id="143205164">
      <w:bodyDiv w:val="1"/>
      <w:marLeft w:val="0"/>
      <w:marRight w:val="0"/>
      <w:marTop w:val="0"/>
      <w:marBottom w:val="0"/>
      <w:divBdr>
        <w:top w:val="none" w:sz="0" w:space="0" w:color="auto"/>
        <w:left w:val="none" w:sz="0" w:space="0" w:color="auto"/>
        <w:bottom w:val="none" w:sz="0" w:space="0" w:color="auto"/>
        <w:right w:val="none" w:sz="0" w:space="0" w:color="auto"/>
      </w:divBdr>
    </w:div>
    <w:div w:id="156846965">
      <w:bodyDiv w:val="1"/>
      <w:marLeft w:val="0"/>
      <w:marRight w:val="0"/>
      <w:marTop w:val="0"/>
      <w:marBottom w:val="0"/>
      <w:divBdr>
        <w:top w:val="none" w:sz="0" w:space="0" w:color="auto"/>
        <w:left w:val="none" w:sz="0" w:space="0" w:color="auto"/>
        <w:bottom w:val="none" w:sz="0" w:space="0" w:color="auto"/>
        <w:right w:val="none" w:sz="0" w:space="0" w:color="auto"/>
      </w:divBdr>
    </w:div>
    <w:div w:id="159467062">
      <w:bodyDiv w:val="1"/>
      <w:marLeft w:val="0"/>
      <w:marRight w:val="0"/>
      <w:marTop w:val="0"/>
      <w:marBottom w:val="0"/>
      <w:divBdr>
        <w:top w:val="none" w:sz="0" w:space="0" w:color="auto"/>
        <w:left w:val="none" w:sz="0" w:space="0" w:color="auto"/>
        <w:bottom w:val="none" w:sz="0" w:space="0" w:color="auto"/>
        <w:right w:val="none" w:sz="0" w:space="0" w:color="auto"/>
      </w:divBdr>
    </w:div>
    <w:div w:id="207574936">
      <w:bodyDiv w:val="1"/>
      <w:marLeft w:val="0"/>
      <w:marRight w:val="0"/>
      <w:marTop w:val="0"/>
      <w:marBottom w:val="0"/>
      <w:divBdr>
        <w:top w:val="none" w:sz="0" w:space="0" w:color="auto"/>
        <w:left w:val="none" w:sz="0" w:space="0" w:color="auto"/>
        <w:bottom w:val="none" w:sz="0" w:space="0" w:color="auto"/>
        <w:right w:val="none" w:sz="0" w:space="0" w:color="auto"/>
      </w:divBdr>
    </w:div>
    <w:div w:id="237709193">
      <w:bodyDiv w:val="1"/>
      <w:marLeft w:val="0"/>
      <w:marRight w:val="0"/>
      <w:marTop w:val="0"/>
      <w:marBottom w:val="0"/>
      <w:divBdr>
        <w:top w:val="none" w:sz="0" w:space="0" w:color="auto"/>
        <w:left w:val="none" w:sz="0" w:space="0" w:color="auto"/>
        <w:bottom w:val="none" w:sz="0" w:space="0" w:color="auto"/>
        <w:right w:val="none" w:sz="0" w:space="0" w:color="auto"/>
      </w:divBdr>
    </w:div>
    <w:div w:id="308092931">
      <w:bodyDiv w:val="1"/>
      <w:marLeft w:val="0"/>
      <w:marRight w:val="0"/>
      <w:marTop w:val="0"/>
      <w:marBottom w:val="0"/>
      <w:divBdr>
        <w:top w:val="none" w:sz="0" w:space="0" w:color="auto"/>
        <w:left w:val="none" w:sz="0" w:space="0" w:color="auto"/>
        <w:bottom w:val="none" w:sz="0" w:space="0" w:color="auto"/>
        <w:right w:val="none" w:sz="0" w:space="0" w:color="auto"/>
      </w:divBdr>
    </w:div>
    <w:div w:id="346758078">
      <w:bodyDiv w:val="1"/>
      <w:marLeft w:val="0"/>
      <w:marRight w:val="0"/>
      <w:marTop w:val="0"/>
      <w:marBottom w:val="0"/>
      <w:divBdr>
        <w:top w:val="none" w:sz="0" w:space="0" w:color="auto"/>
        <w:left w:val="none" w:sz="0" w:space="0" w:color="auto"/>
        <w:bottom w:val="none" w:sz="0" w:space="0" w:color="auto"/>
        <w:right w:val="none" w:sz="0" w:space="0" w:color="auto"/>
      </w:divBdr>
    </w:div>
    <w:div w:id="355468379">
      <w:bodyDiv w:val="1"/>
      <w:marLeft w:val="0"/>
      <w:marRight w:val="0"/>
      <w:marTop w:val="0"/>
      <w:marBottom w:val="0"/>
      <w:divBdr>
        <w:top w:val="none" w:sz="0" w:space="0" w:color="auto"/>
        <w:left w:val="none" w:sz="0" w:space="0" w:color="auto"/>
        <w:bottom w:val="none" w:sz="0" w:space="0" w:color="auto"/>
        <w:right w:val="none" w:sz="0" w:space="0" w:color="auto"/>
      </w:divBdr>
    </w:div>
    <w:div w:id="427041591">
      <w:bodyDiv w:val="1"/>
      <w:marLeft w:val="0"/>
      <w:marRight w:val="0"/>
      <w:marTop w:val="0"/>
      <w:marBottom w:val="0"/>
      <w:divBdr>
        <w:top w:val="none" w:sz="0" w:space="0" w:color="auto"/>
        <w:left w:val="none" w:sz="0" w:space="0" w:color="auto"/>
        <w:bottom w:val="none" w:sz="0" w:space="0" w:color="auto"/>
        <w:right w:val="none" w:sz="0" w:space="0" w:color="auto"/>
      </w:divBdr>
    </w:div>
    <w:div w:id="433325155">
      <w:bodyDiv w:val="1"/>
      <w:marLeft w:val="0"/>
      <w:marRight w:val="0"/>
      <w:marTop w:val="0"/>
      <w:marBottom w:val="0"/>
      <w:divBdr>
        <w:top w:val="none" w:sz="0" w:space="0" w:color="auto"/>
        <w:left w:val="none" w:sz="0" w:space="0" w:color="auto"/>
        <w:bottom w:val="none" w:sz="0" w:space="0" w:color="auto"/>
        <w:right w:val="none" w:sz="0" w:space="0" w:color="auto"/>
      </w:divBdr>
    </w:div>
    <w:div w:id="446317190">
      <w:bodyDiv w:val="1"/>
      <w:marLeft w:val="0"/>
      <w:marRight w:val="0"/>
      <w:marTop w:val="0"/>
      <w:marBottom w:val="0"/>
      <w:divBdr>
        <w:top w:val="none" w:sz="0" w:space="0" w:color="auto"/>
        <w:left w:val="none" w:sz="0" w:space="0" w:color="auto"/>
        <w:bottom w:val="none" w:sz="0" w:space="0" w:color="auto"/>
        <w:right w:val="none" w:sz="0" w:space="0" w:color="auto"/>
      </w:divBdr>
    </w:div>
    <w:div w:id="446431552">
      <w:bodyDiv w:val="1"/>
      <w:marLeft w:val="0"/>
      <w:marRight w:val="0"/>
      <w:marTop w:val="0"/>
      <w:marBottom w:val="0"/>
      <w:divBdr>
        <w:top w:val="none" w:sz="0" w:space="0" w:color="auto"/>
        <w:left w:val="none" w:sz="0" w:space="0" w:color="auto"/>
        <w:bottom w:val="none" w:sz="0" w:space="0" w:color="auto"/>
        <w:right w:val="none" w:sz="0" w:space="0" w:color="auto"/>
      </w:divBdr>
    </w:div>
    <w:div w:id="460534874">
      <w:bodyDiv w:val="1"/>
      <w:marLeft w:val="0"/>
      <w:marRight w:val="0"/>
      <w:marTop w:val="0"/>
      <w:marBottom w:val="0"/>
      <w:divBdr>
        <w:top w:val="none" w:sz="0" w:space="0" w:color="auto"/>
        <w:left w:val="none" w:sz="0" w:space="0" w:color="auto"/>
        <w:bottom w:val="none" w:sz="0" w:space="0" w:color="auto"/>
        <w:right w:val="none" w:sz="0" w:space="0" w:color="auto"/>
      </w:divBdr>
    </w:div>
    <w:div w:id="487206337">
      <w:bodyDiv w:val="1"/>
      <w:marLeft w:val="0"/>
      <w:marRight w:val="0"/>
      <w:marTop w:val="0"/>
      <w:marBottom w:val="0"/>
      <w:divBdr>
        <w:top w:val="none" w:sz="0" w:space="0" w:color="auto"/>
        <w:left w:val="none" w:sz="0" w:space="0" w:color="auto"/>
        <w:bottom w:val="none" w:sz="0" w:space="0" w:color="auto"/>
        <w:right w:val="none" w:sz="0" w:space="0" w:color="auto"/>
      </w:divBdr>
    </w:div>
    <w:div w:id="487326638">
      <w:bodyDiv w:val="1"/>
      <w:marLeft w:val="0"/>
      <w:marRight w:val="0"/>
      <w:marTop w:val="0"/>
      <w:marBottom w:val="0"/>
      <w:divBdr>
        <w:top w:val="none" w:sz="0" w:space="0" w:color="auto"/>
        <w:left w:val="none" w:sz="0" w:space="0" w:color="auto"/>
        <w:bottom w:val="none" w:sz="0" w:space="0" w:color="auto"/>
        <w:right w:val="none" w:sz="0" w:space="0" w:color="auto"/>
      </w:divBdr>
    </w:div>
    <w:div w:id="490216149">
      <w:bodyDiv w:val="1"/>
      <w:marLeft w:val="0"/>
      <w:marRight w:val="0"/>
      <w:marTop w:val="0"/>
      <w:marBottom w:val="0"/>
      <w:divBdr>
        <w:top w:val="none" w:sz="0" w:space="0" w:color="auto"/>
        <w:left w:val="none" w:sz="0" w:space="0" w:color="auto"/>
        <w:bottom w:val="none" w:sz="0" w:space="0" w:color="auto"/>
        <w:right w:val="none" w:sz="0" w:space="0" w:color="auto"/>
      </w:divBdr>
    </w:div>
    <w:div w:id="493565979">
      <w:bodyDiv w:val="1"/>
      <w:marLeft w:val="0"/>
      <w:marRight w:val="0"/>
      <w:marTop w:val="0"/>
      <w:marBottom w:val="0"/>
      <w:divBdr>
        <w:top w:val="none" w:sz="0" w:space="0" w:color="auto"/>
        <w:left w:val="none" w:sz="0" w:space="0" w:color="auto"/>
        <w:bottom w:val="none" w:sz="0" w:space="0" w:color="auto"/>
        <w:right w:val="none" w:sz="0" w:space="0" w:color="auto"/>
      </w:divBdr>
    </w:div>
    <w:div w:id="532693942">
      <w:bodyDiv w:val="1"/>
      <w:marLeft w:val="0"/>
      <w:marRight w:val="0"/>
      <w:marTop w:val="0"/>
      <w:marBottom w:val="0"/>
      <w:divBdr>
        <w:top w:val="none" w:sz="0" w:space="0" w:color="auto"/>
        <w:left w:val="none" w:sz="0" w:space="0" w:color="auto"/>
        <w:bottom w:val="none" w:sz="0" w:space="0" w:color="auto"/>
        <w:right w:val="none" w:sz="0" w:space="0" w:color="auto"/>
      </w:divBdr>
    </w:div>
    <w:div w:id="533494549">
      <w:bodyDiv w:val="1"/>
      <w:marLeft w:val="0"/>
      <w:marRight w:val="0"/>
      <w:marTop w:val="0"/>
      <w:marBottom w:val="0"/>
      <w:divBdr>
        <w:top w:val="none" w:sz="0" w:space="0" w:color="auto"/>
        <w:left w:val="none" w:sz="0" w:space="0" w:color="auto"/>
        <w:bottom w:val="none" w:sz="0" w:space="0" w:color="auto"/>
        <w:right w:val="none" w:sz="0" w:space="0" w:color="auto"/>
      </w:divBdr>
    </w:div>
    <w:div w:id="551233166">
      <w:bodyDiv w:val="1"/>
      <w:marLeft w:val="0"/>
      <w:marRight w:val="0"/>
      <w:marTop w:val="0"/>
      <w:marBottom w:val="0"/>
      <w:divBdr>
        <w:top w:val="none" w:sz="0" w:space="0" w:color="auto"/>
        <w:left w:val="none" w:sz="0" w:space="0" w:color="auto"/>
        <w:bottom w:val="none" w:sz="0" w:space="0" w:color="auto"/>
        <w:right w:val="none" w:sz="0" w:space="0" w:color="auto"/>
      </w:divBdr>
    </w:div>
    <w:div w:id="603735631">
      <w:bodyDiv w:val="1"/>
      <w:marLeft w:val="0"/>
      <w:marRight w:val="0"/>
      <w:marTop w:val="0"/>
      <w:marBottom w:val="0"/>
      <w:divBdr>
        <w:top w:val="none" w:sz="0" w:space="0" w:color="auto"/>
        <w:left w:val="none" w:sz="0" w:space="0" w:color="auto"/>
        <w:bottom w:val="none" w:sz="0" w:space="0" w:color="auto"/>
        <w:right w:val="none" w:sz="0" w:space="0" w:color="auto"/>
      </w:divBdr>
    </w:div>
    <w:div w:id="615255240">
      <w:bodyDiv w:val="1"/>
      <w:marLeft w:val="0"/>
      <w:marRight w:val="0"/>
      <w:marTop w:val="0"/>
      <w:marBottom w:val="0"/>
      <w:divBdr>
        <w:top w:val="none" w:sz="0" w:space="0" w:color="auto"/>
        <w:left w:val="none" w:sz="0" w:space="0" w:color="auto"/>
        <w:bottom w:val="none" w:sz="0" w:space="0" w:color="auto"/>
        <w:right w:val="none" w:sz="0" w:space="0" w:color="auto"/>
      </w:divBdr>
    </w:div>
    <w:div w:id="617758499">
      <w:bodyDiv w:val="1"/>
      <w:marLeft w:val="0"/>
      <w:marRight w:val="0"/>
      <w:marTop w:val="0"/>
      <w:marBottom w:val="0"/>
      <w:divBdr>
        <w:top w:val="none" w:sz="0" w:space="0" w:color="auto"/>
        <w:left w:val="none" w:sz="0" w:space="0" w:color="auto"/>
        <w:bottom w:val="none" w:sz="0" w:space="0" w:color="auto"/>
        <w:right w:val="none" w:sz="0" w:space="0" w:color="auto"/>
      </w:divBdr>
    </w:div>
    <w:div w:id="618221760">
      <w:bodyDiv w:val="1"/>
      <w:marLeft w:val="0"/>
      <w:marRight w:val="0"/>
      <w:marTop w:val="0"/>
      <w:marBottom w:val="0"/>
      <w:divBdr>
        <w:top w:val="none" w:sz="0" w:space="0" w:color="auto"/>
        <w:left w:val="none" w:sz="0" w:space="0" w:color="auto"/>
        <w:bottom w:val="none" w:sz="0" w:space="0" w:color="auto"/>
        <w:right w:val="none" w:sz="0" w:space="0" w:color="auto"/>
      </w:divBdr>
    </w:div>
    <w:div w:id="621544529">
      <w:bodyDiv w:val="1"/>
      <w:marLeft w:val="0"/>
      <w:marRight w:val="0"/>
      <w:marTop w:val="0"/>
      <w:marBottom w:val="0"/>
      <w:divBdr>
        <w:top w:val="none" w:sz="0" w:space="0" w:color="auto"/>
        <w:left w:val="none" w:sz="0" w:space="0" w:color="auto"/>
        <w:bottom w:val="none" w:sz="0" w:space="0" w:color="auto"/>
        <w:right w:val="none" w:sz="0" w:space="0" w:color="auto"/>
      </w:divBdr>
    </w:div>
    <w:div w:id="625618830">
      <w:bodyDiv w:val="1"/>
      <w:marLeft w:val="0"/>
      <w:marRight w:val="0"/>
      <w:marTop w:val="0"/>
      <w:marBottom w:val="0"/>
      <w:divBdr>
        <w:top w:val="none" w:sz="0" w:space="0" w:color="auto"/>
        <w:left w:val="none" w:sz="0" w:space="0" w:color="auto"/>
        <w:bottom w:val="none" w:sz="0" w:space="0" w:color="auto"/>
        <w:right w:val="none" w:sz="0" w:space="0" w:color="auto"/>
      </w:divBdr>
    </w:div>
    <w:div w:id="637297297">
      <w:bodyDiv w:val="1"/>
      <w:marLeft w:val="0"/>
      <w:marRight w:val="0"/>
      <w:marTop w:val="0"/>
      <w:marBottom w:val="0"/>
      <w:divBdr>
        <w:top w:val="none" w:sz="0" w:space="0" w:color="auto"/>
        <w:left w:val="none" w:sz="0" w:space="0" w:color="auto"/>
        <w:bottom w:val="none" w:sz="0" w:space="0" w:color="auto"/>
        <w:right w:val="none" w:sz="0" w:space="0" w:color="auto"/>
      </w:divBdr>
    </w:div>
    <w:div w:id="639573899">
      <w:bodyDiv w:val="1"/>
      <w:marLeft w:val="0"/>
      <w:marRight w:val="0"/>
      <w:marTop w:val="0"/>
      <w:marBottom w:val="0"/>
      <w:divBdr>
        <w:top w:val="none" w:sz="0" w:space="0" w:color="auto"/>
        <w:left w:val="none" w:sz="0" w:space="0" w:color="auto"/>
        <w:bottom w:val="none" w:sz="0" w:space="0" w:color="auto"/>
        <w:right w:val="none" w:sz="0" w:space="0" w:color="auto"/>
      </w:divBdr>
    </w:div>
    <w:div w:id="754089471">
      <w:bodyDiv w:val="1"/>
      <w:marLeft w:val="0"/>
      <w:marRight w:val="0"/>
      <w:marTop w:val="0"/>
      <w:marBottom w:val="0"/>
      <w:divBdr>
        <w:top w:val="none" w:sz="0" w:space="0" w:color="auto"/>
        <w:left w:val="none" w:sz="0" w:space="0" w:color="auto"/>
        <w:bottom w:val="none" w:sz="0" w:space="0" w:color="auto"/>
        <w:right w:val="none" w:sz="0" w:space="0" w:color="auto"/>
      </w:divBdr>
    </w:div>
    <w:div w:id="762722137">
      <w:bodyDiv w:val="1"/>
      <w:marLeft w:val="0"/>
      <w:marRight w:val="0"/>
      <w:marTop w:val="0"/>
      <w:marBottom w:val="0"/>
      <w:divBdr>
        <w:top w:val="none" w:sz="0" w:space="0" w:color="auto"/>
        <w:left w:val="none" w:sz="0" w:space="0" w:color="auto"/>
        <w:bottom w:val="none" w:sz="0" w:space="0" w:color="auto"/>
        <w:right w:val="none" w:sz="0" w:space="0" w:color="auto"/>
      </w:divBdr>
    </w:div>
    <w:div w:id="771828260">
      <w:bodyDiv w:val="1"/>
      <w:marLeft w:val="0"/>
      <w:marRight w:val="0"/>
      <w:marTop w:val="0"/>
      <w:marBottom w:val="0"/>
      <w:divBdr>
        <w:top w:val="none" w:sz="0" w:space="0" w:color="auto"/>
        <w:left w:val="none" w:sz="0" w:space="0" w:color="auto"/>
        <w:bottom w:val="none" w:sz="0" w:space="0" w:color="auto"/>
        <w:right w:val="none" w:sz="0" w:space="0" w:color="auto"/>
      </w:divBdr>
    </w:div>
    <w:div w:id="787043034">
      <w:bodyDiv w:val="1"/>
      <w:marLeft w:val="0"/>
      <w:marRight w:val="0"/>
      <w:marTop w:val="0"/>
      <w:marBottom w:val="0"/>
      <w:divBdr>
        <w:top w:val="none" w:sz="0" w:space="0" w:color="auto"/>
        <w:left w:val="none" w:sz="0" w:space="0" w:color="auto"/>
        <w:bottom w:val="none" w:sz="0" w:space="0" w:color="auto"/>
        <w:right w:val="none" w:sz="0" w:space="0" w:color="auto"/>
      </w:divBdr>
    </w:div>
    <w:div w:id="823202644">
      <w:bodyDiv w:val="1"/>
      <w:marLeft w:val="0"/>
      <w:marRight w:val="0"/>
      <w:marTop w:val="0"/>
      <w:marBottom w:val="0"/>
      <w:divBdr>
        <w:top w:val="none" w:sz="0" w:space="0" w:color="auto"/>
        <w:left w:val="none" w:sz="0" w:space="0" w:color="auto"/>
        <w:bottom w:val="none" w:sz="0" w:space="0" w:color="auto"/>
        <w:right w:val="none" w:sz="0" w:space="0" w:color="auto"/>
      </w:divBdr>
    </w:div>
    <w:div w:id="850024480">
      <w:bodyDiv w:val="1"/>
      <w:marLeft w:val="0"/>
      <w:marRight w:val="0"/>
      <w:marTop w:val="0"/>
      <w:marBottom w:val="0"/>
      <w:divBdr>
        <w:top w:val="none" w:sz="0" w:space="0" w:color="auto"/>
        <w:left w:val="none" w:sz="0" w:space="0" w:color="auto"/>
        <w:bottom w:val="none" w:sz="0" w:space="0" w:color="auto"/>
        <w:right w:val="none" w:sz="0" w:space="0" w:color="auto"/>
      </w:divBdr>
    </w:div>
    <w:div w:id="864438353">
      <w:bodyDiv w:val="1"/>
      <w:marLeft w:val="0"/>
      <w:marRight w:val="0"/>
      <w:marTop w:val="0"/>
      <w:marBottom w:val="0"/>
      <w:divBdr>
        <w:top w:val="none" w:sz="0" w:space="0" w:color="auto"/>
        <w:left w:val="none" w:sz="0" w:space="0" w:color="auto"/>
        <w:bottom w:val="none" w:sz="0" w:space="0" w:color="auto"/>
        <w:right w:val="none" w:sz="0" w:space="0" w:color="auto"/>
      </w:divBdr>
    </w:div>
    <w:div w:id="869144575">
      <w:bodyDiv w:val="1"/>
      <w:marLeft w:val="0"/>
      <w:marRight w:val="0"/>
      <w:marTop w:val="0"/>
      <w:marBottom w:val="0"/>
      <w:divBdr>
        <w:top w:val="none" w:sz="0" w:space="0" w:color="auto"/>
        <w:left w:val="none" w:sz="0" w:space="0" w:color="auto"/>
        <w:bottom w:val="none" w:sz="0" w:space="0" w:color="auto"/>
        <w:right w:val="none" w:sz="0" w:space="0" w:color="auto"/>
      </w:divBdr>
    </w:div>
    <w:div w:id="873538140">
      <w:bodyDiv w:val="1"/>
      <w:marLeft w:val="0"/>
      <w:marRight w:val="0"/>
      <w:marTop w:val="0"/>
      <w:marBottom w:val="0"/>
      <w:divBdr>
        <w:top w:val="none" w:sz="0" w:space="0" w:color="auto"/>
        <w:left w:val="none" w:sz="0" w:space="0" w:color="auto"/>
        <w:bottom w:val="none" w:sz="0" w:space="0" w:color="auto"/>
        <w:right w:val="none" w:sz="0" w:space="0" w:color="auto"/>
      </w:divBdr>
    </w:div>
    <w:div w:id="893197996">
      <w:bodyDiv w:val="1"/>
      <w:marLeft w:val="0"/>
      <w:marRight w:val="0"/>
      <w:marTop w:val="0"/>
      <w:marBottom w:val="0"/>
      <w:divBdr>
        <w:top w:val="none" w:sz="0" w:space="0" w:color="auto"/>
        <w:left w:val="none" w:sz="0" w:space="0" w:color="auto"/>
        <w:bottom w:val="none" w:sz="0" w:space="0" w:color="auto"/>
        <w:right w:val="none" w:sz="0" w:space="0" w:color="auto"/>
      </w:divBdr>
    </w:div>
    <w:div w:id="897591708">
      <w:bodyDiv w:val="1"/>
      <w:marLeft w:val="0"/>
      <w:marRight w:val="0"/>
      <w:marTop w:val="0"/>
      <w:marBottom w:val="0"/>
      <w:divBdr>
        <w:top w:val="none" w:sz="0" w:space="0" w:color="auto"/>
        <w:left w:val="none" w:sz="0" w:space="0" w:color="auto"/>
        <w:bottom w:val="none" w:sz="0" w:space="0" w:color="auto"/>
        <w:right w:val="none" w:sz="0" w:space="0" w:color="auto"/>
      </w:divBdr>
    </w:div>
    <w:div w:id="897908744">
      <w:bodyDiv w:val="1"/>
      <w:marLeft w:val="0"/>
      <w:marRight w:val="0"/>
      <w:marTop w:val="0"/>
      <w:marBottom w:val="0"/>
      <w:divBdr>
        <w:top w:val="none" w:sz="0" w:space="0" w:color="auto"/>
        <w:left w:val="none" w:sz="0" w:space="0" w:color="auto"/>
        <w:bottom w:val="none" w:sz="0" w:space="0" w:color="auto"/>
        <w:right w:val="none" w:sz="0" w:space="0" w:color="auto"/>
      </w:divBdr>
    </w:div>
    <w:div w:id="898706969">
      <w:bodyDiv w:val="1"/>
      <w:marLeft w:val="0"/>
      <w:marRight w:val="0"/>
      <w:marTop w:val="0"/>
      <w:marBottom w:val="0"/>
      <w:divBdr>
        <w:top w:val="none" w:sz="0" w:space="0" w:color="auto"/>
        <w:left w:val="none" w:sz="0" w:space="0" w:color="auto"/>
        <w:bottom w:val="none" w:sz="0" w:space="0" w:color="auto"/>
        <w:right w:val="none" w:sz="0" w:space="0" w:color="auto"/>
      </w:divBdr>
    </w:div>
    <w:div w:id="904922923">
      <w:bodyDiv w:val="1"/>
      <w:marLeft w:val="0"/>
      <w:marRight w:val="0"/>
      <w:marTop w:val="0"/>
      <w:marBottom w:val="0"/>
      <w:divBdr>
        <w:top w:val="none" w:sz="0" w:space="0" w:color="auto"/>
        <w:left w:val="none" w:sz="0" w:space="0" w:color="auto"/>
        <w:bottom w:val="none" w:sz="0" w:space="0" w:color="auto"/>
        <w:right w:val="none" w:sz="0" w:space="0" w:color="auto"/>
      </w:divBdr>
    </w:div>
    <w:div w:id="955797655">
      <w:bodyDiv w:val="1"/>
      <w:marLeft w:val="0"/>
      <w:marRight w:val="0"/>
      <w:marTop w:val="0"/>
      <w:marBottom w:val="0"/>
      <w:divBdr>
        <w:top w:val="none" w:sz="0" w:space="0" w:color="auto"/>
        <w:left w:val="none" w:sz="0" w:space="0" w:color="auto"/>
        <w:bottom w:val="none" w:sz="0" w:space="0" w:color="auto"/>
        <w:right w:val="none" w:sz="0" w:space="0" w:color="auto"/>
      </w:divBdr>
    </w:div>
    <w:div w:id="971516099">
      <w:bodyDiv w:val="1"/>
      <w:marLeft w:val="0"/>
      <w:marRight w:val="0"/>
      <w:marTop w:val="0"/>
      <w:marBottom w:val="0"/>
      <w:divBdr>
        <w:top w:val="none" w:sz="0" w:space="0" w:color="auto"/>
        <w:left w:val="none" w:sz="0" w:space="0" w:color="auto"/>
        <w:bottom w:val="none" w:sz="0" w:space="0" w:color="auto"/>
        <w:right w:val="none" w:sz="0" w:space="0" w:color="auto"/>
      </w:divBdr>
    </w:div>
    <w:div w:id="1001738219">
      <w:bodyDiv w:val="1"/>
      <w:marLeft w:val="0"/>
      <w:marRight w:val="0"/>
      <w:marTop w:val="0"/>
      <w:marBottom w:val="0"/>
      <w:divBdr>
        <w:top w:val="none" w:sz="0" w:space="0" w:color="auto"/>
        <w:left w:val="none" w:sz="0" w:space="0" w:color="auto"/>
        <w:bottom w:val="none" w:sz="0" w:space="0" w:color="auto"/>
        <w:right w:val="none" w:sz="0" w:space="0" w:color="auto"/>
      </w:divBdr>
    </w:div>
    <w:div w:id="1024601489">
      <w:bodyDiv w:val="1"/>
      <w:marLeft w:val="0"/>
      <w:marRight w:val="0"/>
      <w:marTop w:val="0"/>
      <w:marBottom w:val="0"/>
      <w:divBdr>
        <w:top w:val="none" w:sz="0" w:space="0" w:color="auto"/>
        <w:left w:val="none" w:sz="0" w:space="0" w:color="auto"/>
        <w:bottom w:val="none" w:sz="0" w:space="0" w:color="auto"/>
        <w:right w:val="none" w:sz="0" w:space="0" w:color="auto"/>
      </w:divBdr>
    </w:div>
    <w:div w:id="1029988275">
      <w:bodyDiv w:val="1"/>
      <w:marLeft w:val="0"/>
      <w:marRight w:val="0"/>
      <w:marTop w:val="0"/>
      <w:marBottom w:val="0"/>
      <w:divBdr>
        <w:top w:val="none" w:sz="0" w:space="0" w:color="auto"/>
        <w:left w:val="none" w:sz="0" w:space="0" w:color="auto"/>
        <w:bottom w:val="none" w:sz="0" w:space="0" w:color="auto"/>
        <w:right w:val="none" w:sz="0" w:space="0" w:color="auto"/>
      </w:divBdr>
    </w:div>
    <w:div w:id="1048727166">
      <w:bodyDiv w:val="1"/>
      <w:marLeft w:val="0"/>
      <w:marRight w:val="0"/>
      <w:marTop w:val="0"/>
      <w:marBottom w:val="0"/>
      <w:divBdr>
        <w:top w:val="none" w:sz="0" w:space="0" w:color="auto"/>
        <w:left w:val="none" w:sz="0" w:space="0" w:color="auto"/>
        <w:bottom w:val="none" w:sz="0" w:space="0" w:color="auto"/>
        <w:right w:val="none" w:sz="0" w:space="0" w:color="auto"/>
      </w:divBdr>
    </w:div>
    <w:div w:id="1055468357">
      <w:bodyDiv w:val="1"/>
      <w:marLeft w:val="0"/>
      <w:marRight w:val="0"/>
      <w:marTop w:val="0"/>
      <w:marBottom w:val="0"/>
      <w:divBdr>
        <w:top w:val="none" w:sz="0" w:space="0" w:color="auto"/>
        <w:left w:val="none" w:sz="0" w:space="0" w:color="auto"/>
        <w:bottom w:val="none" w:sz="0" w:space="0" w:color="auto"/>
        <w:right w:val="none" w:sz="0" w:space="0" w:color="auto"/>
      </w:divBdr>
    </w:div>
    <w:div w:id="1070880381">
      <w:bodyDiv w:val="1"/>
      <w:marLeft w:val="0"/>
      <w:marRight w:val="0"/>
      <w:marTop w:val="0"/>
      <w:marBottom w:val="0"/>
      <w:divBdr>
        <w:top w:val="none" w:sz="0" w:space="0" w:color="auto"/>
        <w:left w:val="none" w:sz="0" w:space="0" w:color="auto"/>
        <w:bottom w:val="none" w:sz="0" w:space="0" w:color="auto"/>
        <w:right w:val="none" w:sz="0" w:space="0" w:color="auto"/>
      </w:divBdr>
    </w:div>
    <w:div w:id="1088623173">
      <w:bodyDiv w:val="1"/>
      <w:marLeft w:val="0"/>
      <w:marRight w:val="0"/>
      <w:marTop w:val="0"/>
      <w:marBottom w:val="0"/>
      <w:divBdr>
        <w:top w:val="none" w:sz="0" w:space="0" w:color="auto"/>
        <w:left w:val="none" w:sz="0" w:space="0" w:color="auto"/>
        <w:bottom w:val="none" w:sz="0" w:space="0" w:color="auto"/>
        <w:right w:val="none" w:sz="0" w:space="0" w:color="auto"/>
      </w:divBdr>
    </w:div>
    <w:div w:id="1107235417">
      <w:bodyDiv w:val="1"/>
      <w:marLeft w:val="0"/>
      <w:marRight w:val="0"/>
      <w:marTop w:val="0"/>
      <w:marBottom w:val="0"/>
      <w:divBdr>
        <w:top w:val="none" w:sz="0" w:space="0" w:color="auto"/>
        <w:left w:val="none" w:sz="0" w:space="0" w:color="auto"/>
        <w:bottom w:val="none" w:sz="0" w:space="0" w:color="auto"/>
        <w:right w:val="none" w:sz="0" w:space="0" w:color="auto"/>
      </w:divBdr>
    </w:div>
    <w:div w:id="1117524613">
      <w:bodyDiv w:val="1"/>
      <w:marLeft w:val="0"/>
      <w:marRight w:val="0"/>
      <w:marTop w:val="0"/>
      <w:marBottom w:val="0"/>
      <w:divBdr>
        <w:top w:val="none" w:sz="0" w:space="0" w:color="auto"/>
        <w:left w:val="none" w:sz="0" w:space="0" w:color="auto"/>
        <w:bottom w:val="none" w:sz="0" w:space="0" w:color="auto"/>
        <w:right w:val="none" w:sz="0" w:space="0" w:color="auto"/>
      </w:divBdr>
    </w:div>
    <w:div w:id="1131284230">
      <w:bodyDiv w:val="1"/>
      <w:marLeft w:val="0"/>
      <w:marRight w:val="0"/>
      <w:marTop w:val="0"/>
      <w:marBottom w:val="0"/>
      <w:divBdr>
        <w:top w:val="none" w:sz="0" w:space="0" w:color="auto"/>
        <w:left w:val="none" w:sz="0" w:space="0" w:color="auto"/>
        <w:bottom w:val="none" w:sz="0" w:space="0" w:color="auto"/>
        <w:right w:val="none" w:sz="0" w:space="0" w:color="auto"/>
      </w:divBdr>
    </w:div>
    <w:div w:id="1162625439">
      <w:bodyDiv w:val="1"/>
      <w:marLeft w:val="0"/>
      <w:marRight w:val="0"/>
      <w:marTop w:val="0"/>
      <w:marBottom w:val="0"/>
      <w:divBdr>
        <w:top w:val="none" w:sz="0" w:space="0" w:color="auto"/>
        <w:left w:val="none" w:sz="0" w:space="0" w:color="auto"/>
        <w:bottom w:val="none" w:sz="0" w:space="0" w:color="auto"/>
        <w:right w:val="none" w:sz="0" w:space="0" w:color="auto"/>
      </w:divBdr>
    </w:div>
    <w:div w:id="1179346009">
      <w:bodyDiv w:val="1"/>
      <w:marLeft w:val="0"/>
      <w:marRight w:val="0"/>
      <w:marTop w:val="0"/>
      <w:marBottom w:val="0"/>
      <w:divBdr>
        <w:top w:val="none" w:sz="0" w:space="0" w:color="auto"/>
        <w:left w:val="none" w:sz="0" w:space="0" w:color="auto"/>
        <w:bottom w:val="none" w:sz="0" w:space="0" w:color="auto"/>
        <w:right w:val="none" w:sz="0" w:space="0" w:color="auto"/>
      </w:divBdr>
    </w:div>
    <w:div w:id="1180506791">
      <w:bodyDiv w:val="1"/>
      <w:marLeft w:val="0"/>
      <w:marRight w:val="0"/>
      <w:marTop w:val="0"/>
      <w:marBottom w:val="0"/>
      <w:divBdr>
        <w:top w:val="none" w:sz="0" w:space="0" w:color="auto"/>
        <w:left w:val="none" w:sz="0" w:space="0" w:color="auto"/>
        <w:bottom w:val="none" w:sz="0" w:space="0" w:color="auto"/>
        <w:right w:val="none" w:sz="0" w:space="0" w:color="auto"/>
      </w:divBdr>
    </w:div>
    <w:div w:id="1188788543">
      <w:bodyDiv w:val="1"/>
      <w:marLeft w:val="0"/>
      <w:marRight w:val="0"/>
      <w:marTop w:val="0"/>
      <w:marBottom w:val="0"/>
      <w:divBdr>
        <w:top w:val="none" w:sz="0" w:space="0" w:color="auto"/>
        <w:left w:val="none" w:sz="0" w:space="0" w:color="auto"/>
        <w:bottom w:val="none" w:sz="0" w:space="0" w:color="auto"/>
        <w:right w:val="none" w:sz="0" w:space="0" w:color="auto"/>
      </w:divBdr>
    </w:div>
    <w:div w:id="1199322144">
      <w:bodyDiv w:val="1"/>
      <w:marLeft w:val="0"/>
      <w:marRight w:val="0"/>
      <w:marTop w:val="0"/>
      <w:marBottom w:val="0"/>
      <w:divBdr>
        <w:top w:val="none" w:sz="0" w:space="0" w:color="auto"/>
        <w:left w:val="none" w:sz="0" w:space="0" w:color="auto"/>
        <w:bottom w:val="none" w:sz="0" w:space="0" w:color="auto"/>
        <w:right w:val="none" w:sz="0" w:space="0" w:color="auto"/>
      </w:divBdr>
    </w:div>
    <w:div w:id="1228758943">
      <w:bodyDiv w:val="1"/>
      <w:marLeft w:val="0"/>
      <w:marRight w:val="0"/>
      <w:marTop w:val="0"/>
      <w:marBottom w:val="0"/>
      <w:divBdr>
        <w:top w:val="none" w:sz="0" w:space="0" w:color="auto"/>
        <w:left w:val="none" w:sz="0" w:space="0" w:color="auto"/>
        <w:bottom w:val="none" w:sz="0" w:space="0" w:color="auto"/>
        <w:right w:val="none" w:sz="0" w:space="0" w:color="auto"/>
      </w:divBdr>
    </w:div>
    <w:div w:id="1230075556">
      <w:bodyDiv w:val="1"/>
      <w:marLeft w:val="0"/>
      <w:marRight w:val="0"/>
      <w:marTop w:val="0"/>
      <w:marBottom w:val="0"/>
      <w:divBdr>
        <w:top w:val="none" w:sz="0" w:space="0" w:color="auto"/>
        <w:left w:val="none" w:sz="0" w:space="0" w:color="auto"/>
        <w:bottom w:val="none" w:sz="0" w:space="0" w:color="auto"/>
        <w:right w:val="none" w:sz="0" w:space="0" w:color="auto"/>
      </w:divBdr>
    </w:div>
    <w:div w:id="1256937423">
      <w:bodyDiv w:val="1"/>
      <w:marLeft w:val="0"/>
      <w:marRight w:val="0"/>
      <w:marTop w:val="0"/>
      <w:marBottom w:val="0"/>
      <w:divBdr>
        <w:top w:val="none" w:sz="0" w:space="0" w:color="auto"/>
        <w:left w:val="none" w:sz="0" w:space="0" w:color="auto"/>
        <w:bottom w:val="none" w:sz="0" w:space="0" w:color="auto"/>
        <w:right w:val="none" w:sz="0" w:space="0" w:color="auto"/>
      </w:divBdr>
    </w:div>
    <w:div w:id="1256984276">
      <w:bodyDiv w:val="1"/>
      <w:marLeft w:val="0"/>
      <w:marRight w:val="0"/>
      <w:marTop w:val="0"/>
      <w:marBottom w:val="0"/>
      <w:divBdr>
        <w:top w:val="none" w:sz="0" w:space="0" w:color="auto"/>
        <w:left w:val="none" w:sz="0" w:space="0" w:color="auto"/>
        <w:bottom w:val="none" w:sz="0" w:space="0" w:color="auto"/>
        <w:right w:val="none" w:sz="0" w:space="0" w:color="auto"/>
      </w:divBdr>
    </w:div>
    <w:div w:id="1260218662">
      <w:bodyDiv w:val="1"/>
      <w:marLeft w:val="0"/>
      <w:marRight w:val="0"/>
      <w:marTop w:val="0"/>
      <w:marBottom w:val="0"/>
      <w:divBdr>
        <w:top w:val="none" w:sz="0" w:space="0" w:color="auto"/>
        <w:left w:val="none" w:sz="0" w:space="0" w:color="auto"/>
        <w:bottom w:val="none" w:sz="0" w:space="0" w:color="auto"/>
        <w:right w:val="none" w:sz="0" w:space="0" w:color="auto"/>
      </w:divBdr>
    </w:div>
    <w:div w:id="1306812182">
      <w:bodyDiv w:val="1"/>
      <w:marLeft w:val="0"/>
      <w:marRight w:val="0"/>
      <w:marTop w:val="0"/>
      <w:marBottom w:val="0"/>
      <w:divBdr>
        <w:top w:val="none" w:sz="0" w:space="0" w:color="auto"/>
        <w:left w:val="none" w:sz="0" w:space="0" w:color="auto"/>
        <w:bottom w:val="none" w:sz="0" w:space="0" w:color="auto"/>
        <w:right w:val="none" w:sz="0" w:space="0" w:color="auto"/>
      </w:divBdr>
    </w:div>
    <w:div w:id="1324775575">
      <w:bodyDiv w:val="1"/>
      <w:marLeft w:val="0"/>
      <w:marRight w:val="0"/>
      <w:marTop w:val="0"/>
      <w:marBottom w:val="0"/>
      <w:divBdr>
        <w:top w:val="none" w:sz="0" w:space="0" w:color="auto"/>
        <w:left w:val="none" w:sz="0" w:space="0" w:color="auto"/>
        <w:bottom w:val="none" w:sz="0" w:space="0" w:color="auto"/>
        <w:right w:val="none" w:sz="0" w:space="0" w:color="auto"/>
      </w:divBdr>
    </w:div>
    <w:div w:id="1330906054">
      <w:bodyDiv w:val="1"/>
      <w:marLeft w:val="0"/>
      <w:marRight w:val="0"/>
      <w:marTop w:val="0"/>
      <w:marBottom w:val="0"/>
      <w:divBdr>
        <w:top w:val="none" w:sz="0" w:space="0" w:color="auto"/>
        <w:left w:val="none" w:sz="0" w:space="0" w:color="auto"/>
        <w:bottom w:val="none" w:sz="0" w:space="0" w:color="auto"/>
        <w:right w:val="none" w:sz="0" w:space="0" w:color="auto"/>
      </w:divBdr>
    </w:div>
    <w:div w:id="1354501145">
      <w:bodyDiv w:val="1"/>
      <w:marLeft w:val="0"/>
      <w:marRight w:val="0"/>
      <w:marTop w:val="0"/>
      <w:marBottom w:val="0"/>
      <w:divBdr>
        <w:top w:val="none" w:sz="0" w:space="0" w:color="auto"/>
        <w:left w:val="none" w:sz="0" w:space="0" w:color="auto"/>
        <w:bottom w:val="none" w:sz="0" w:space="0" w:color="auto"/>
        <w:right w:val="none" w:sz="0" w:space="0" w:color="auto"/>
      </w:divBdr>
    </w:div>
    <w:div w:id="1398623674">
      <w:bodyDiv w:val="1"/>
      <w:marLeft w:val="0"/>
      <w:marRight w:val="0"/>
      <w:marTop w:val="0"/>
      <w:marBottom w:val="0"/>
      <w:divBdr>
        <w:top w:val="none" w:sz="0" w:space="0" w:color="auto"/>
        <w:left w:val="none" w:sz="0" w:space="0" w:color="auto"/>
        <w:bottom w:val="none" w:sz="0" w:space="0" w:color="auto"/>
        <w:right w:val="none" w:sz="0" w:space="0" w:color="auto"/>
      </w:divBdr>
    </w:div>
    <w:div w:id="1416853658">
      <w:bodyDiv w:val="1"/>
      <w:marLeft w:val="0"/>
      <w:marRight w:val="0"/>
      <w:marTop w:val="0"/>
      <w:marBottom w:val="0"/>
      <w:divBdr>
        <w:top w:val="none" w:sz="0" w:space="0" w:color="auto"/>
        <w:left w:val="none" w:sz="0" w:space="0" w:color="auto"/>
        <w:bottom w:val="none" w:sz="0" w:space="0" w:color="auto"/>
        <w:right w:val="none" w:sz="0" w:space="0" w:color="auto"/>
      </w:divBdr>
    </w:div>
    <w:div w:id="1433429931">
      <w:bodyDiv w:val="1"/>
      <w:marLeft w:val="0"/>
      <w:marRight w:val="0"/>
      <w:marTop w:val="0"/>
      <w:marBottom w:val="0"/>
      <w:divBdr>
        <w:top w:val="none" w:sz="0" w:space="0" w:color="auto"/>
        <w:left w:val="none" w:sz="0" w:space="0" w:color="auto"/>
        <w:bottom w:val="none" w:sz="0" w:space="0" w:color="auto"/>
        <w:right w:val="none" w:sz="0" w:space="0" w:color="auto"/>
      </w:divBdr>
    </w:div>
    <w:div w:id="1478955153">
      <w:bodyDiv w:val="1"/>
      <w:marLeft w:val="0"/>
      <w:marRight w:val="0"/>
      <w:marTop w:val="0"/>
      <w:marBottom w:val="0"/>
      <w:divBdr>
        <w:top w:val="none" w:sz="0" w:space="0" w:color="auto"/>
        <w:left w:val="none" w:sz="0" w:space="0" w:color="auto"/>
        <w:bottom w:val="none" w:sz="0" w:space="0" w:color="auto"/>
        <w:right w:val="none" w:sz="0" w:space="0" w:color="auto"/>
      </w:divBdr>
    </w:div>
    <w:div w:id="1513180861">
      <w:bodyDiv w:val="1"/>
      <w:marLeft w:val="0"/>
      <w:marRight w:val="0"/>
      <w:marTop w:val="0"/>
      <w:marBottom w:val="0"/>
      <w:divBdr>
        <w:top w:val="none" w:sz="0" w:space="0" w:color="auto"/>
        <w:left w:val="none" w:sz="0" w:space="0" w:color="auto"/>
        <w:bottom w:val="none" w:sz="0" w:space="0" w:color="auto"/>
        <w:right w:val="none" w:sz="0" w:space="0" w:color="auto"/>
      </w:divBdr>
    </w:div>
    <w:div w:id="1532572032">
      <w:bodyDiv w:val="1"/>
      <w:marLeft w:val="0"/>
      <w:marRight w:val="0"/>
      <w:marTop w:val="0"/>
      <w:marBottom w:val="0"/>
      <w:divBdr>
        <w:top w:val="none" w:sz="0" w:space="0" w:color="auto"/>
        <w:left w:val="none" w:sz="0" w:space="0" w:color="auto"/>
        <w:bottom w:val="none" w:sz="0" w:space="0" w:color="auto"/>
        <w:right w:val="none" w:sz="0" w:space="0" w:color="auto"/>
      </w:divBdr>
    </w:div>
    <w:div w:id="1537353428">
      <w:bodyDiv w:val="1"/>
      <w:marLeft w:val="0"/>
      <w:marRight w:val="0"/>
      <w:marTop w:val="0"/>
      <w:marBottom w:val="0"/>
      <w:divBdr>
        <w:top w:val="none" w:sz="0" w:space="0" w:color="auto"/>
        <w:left w:val="none" w:sz="0" w:space="0" w:color="auto"/>
        <w:bottom w:val="none" w:sz="0" w:space="0" w:color="auto"/>
        <w:right w:val="none" w:sz="0" w:space="0" w:color="auto"/>
      </w:divBdr>
    </w:div>
    <w:div w:id="1566648906">
      <w:bodyDiv w:val="1"/>
      <w:marLeft w:val="0"/>
      <w:marRight w:val="0"/>
      <w:marTop w:val="0"/>
      <w:marBottom w:val="0"/>
      <w:divBdr>
        <w:top w:val="none" w:sz="0" w:space="0" w:color="auto"/>
        <w:left w:val="none" w:sz="0" w:space="0" w:color="auto"/>
        <w:bottom w:val="none" w:sz="0" w:space="0" w:color="auto"/>
        <w:right w:val="none" w:sz="0" w:space="0" w:color="auto"/>
      </w:divBdr>
    </w:div>
    <w:div w:id="1592272131">
      <w:bodyDiv w:val="1"/>
      <w:marLeft w:val="0"/>
      <w:marRight w:val="0"/>
      <w:marTop w:val="0"/>
      <w:marBottom w:val="0"/>
      <w:divBdr>
        <w:top w:val="none" w:sz="0" w:space="0" w:color="auto"/>
        <w:left w:val="none" w:sz="0" w:space="0" w:color="auto"/>
        <w:bottom w:val="none" w:sz="0" w:space="0" w:color="auto"/>
        <w:right w:val="none" w:sz="0" w:space="0" w:color="auto"/>
      </w:divBdr>
    </w:div>
    <w:div w:id="1640262097">
      <w:bodyDiv w:val="1"/>
      <w:marLeft w:val="0"/>
      <w:marRight w:val="0"/>
      <w:marTop w:val="0"/>
      <w:marBottom w:val="0"/>
      <w:divBdr>
        <w:top w:val="none" w:sz="0" w:space="0" w:color="auto"/>
        <w:left w:val="none" w:sz="0" w:space="0" w:color="auto"/>
        <w:bottom w:val="none" w:sz="0" w:space="0" w:color="auto"/>
        <w:right w:val="none" w:sz="0" w:space="0" w:color="auto"/>
      </w:divBdr>
    </w:div>
    <w:div w:id="1665622111">
      <w:bodyDiv w:val="1"/>
      <w:marLeft w:val="0"/>
      <w:marRight w:val="0"/>
      <w:marTop w:val="0"/>
      <w:marBottom w:val="0"/>
      <w:divBdr>
        <w:top w:val="none" w:sz="0" w:space="0" w:color="auto"/>
        <w:left w:val="none" w:sz="0" w:space="0" w:color="auto"/>
        <w:bottom w:val="none" w:sz="0" w:space="0" w:color="auto"/>
        <w:right w:val="none" w:sz="0" w:space="0" w:color="auto"/>
      </w:divBdr>
    </w:div>
    <w:div w:id="1673296057">
      <w:bodyDiv w:val="1"/>
      <w:marLeft w:val="0"/>
      <w:marRight w:val="0"/>
      <w:marTop w:val="0"/>
      <w:marBottom w:val="0"/>
      <w:divBdr>
        <w:top w:val="none" w:sz="0" w:space="0" w:color="auto"/>
        <w:left w:val="none" w:sz="0" w:space="0" w:color="auto"/>
        <w:bottom w:val="none" w:sz="0" w:space="0" w:color="auto"/>
        <w:right w:val="none" w:sz="0" w:space="0" w:color="auto"/>
      </w:divBdr>
    </w:div>
    <w:div w:id="1704331610">
      <w:bodyDiv w:val="1"/>
      <w:marLeft w:val="0"/>
      <w:marRight w:val="0"/>
      <w:marTop w:val="0"/>
      <w:marBottom w:val="0"/>
      <w:divBdr>
        <w:top w:val="none" w:sz="0" w:space="0" w:color="auto"/>
        <w:left w:val="none" w:sz="0" w:space="0" w:color="auto"/>
        <w:bottom w:val="none" w:sz="0" w:space="0" w:color="auto"/>
        <w:right w:val="none" w:sz="0" w:space="0" w:color="auto"/>
      </w:divBdr>
    </w:div>
    <w:div w:id="1708289281">
      <w:bodyDiv w:val="1"/>
      <w:marLeft w:val="0"/>
      <w:marRight w:val="0"/>
      <w:marTop w:val="0"/>
      <w:marBottom w:val="0"/>
      <w:divBdr>
        <w:top w:val="none" w:sz="0" w:space="0" w:color="auto"/>
        <w:left w:val="none" w:sz="0" w:space="0" w:color="auto"/>
        <w:bottom w:val="none" w:sz="0" w:space="0" w:color="auto"/>
        <w:right w:val="none" w:sz="0" w:space="0" w:color="auto"/>
      </w:divBdr>
    </w:div>
    <w:div w:id="1745177195">
      <w:bodyDiv w:val="1"/>
      <w:marLeft w:val="0"/>
      <w:marRight w:val="0"/>
      <w:marTop w:val="0"/>
      <w:marBottom w:val="0"/>
      <w:divBdr>
        <w:top w:val="none" w:sz="0" w:space="0" w:color="auto"/>
        <w:left w:val="none" w:sz="0" w:space="0" w:color="auto"/>
        <w:bottom w:val="none" w:sz="0" w:space="0" w:color="auto"/>
        <w:right w:val="none" w:sz="0" w:space="0" w:color="auto"/>
      </w:divBdr>
    </w:div>
    <w:div w:id="1758207145">
      <w:bodyDiv w:val="1"/>
      <w:marLeft w:val="0"/>
      <w:marRight w:val="0"/>
      <w:marTop w:val="0"/>
      <w:marBottom w:val="0"/>
      <w:divBdr>
        <w:top w:val="none" w:sz="0" w:space="0" w:color="auto"/>
        <w:left w:val="none" w:sz="0" w:space="0" w:color="auto"/>
        <w:bottom w:val="none" w:sz="0" w:space="0" w:color="auto"/>
        <w:right w:val="none" w:sz="0" w:space="0" w:color="auto"/>
      </w:divBdr>
    </w:div>
    <w:div w:id="1764446910">
      <w:bodyDiv w:val="1"/>
      <w:marLeft w:val="0"/>
      <w:marRight w:val="0"/>
      <w:marTop w:val="0"/>
      <w:marBottom w:val="0"/>
      <w:divBdr>
        <w:top w:val="none" w:sz="0" w:space="0" w:color="auto"/>
        <w:left w:val="none" w:sz="0" w:space="0" w:color="auto"/>
        <w:bottom w:val="none" w:sz="0" w:space="0" w:color="auto"/>
        <w:right w:val="none" w:sz="0" w:space="0" w:color="auto"/>
      </w:divBdr>
    </w:div>
    <w:div w:id="1798327210">
      <w:bodyDiv w:val="1"/>
      <w:marLeft w:val="0"/>
      <w:marRight w:val="0"/>
      <w:marTop w:val="0"/>
      <w:marBottom w:val="0"/>
      <w:divBdr>
        <w:top w:val="none" w:sz="0" w:space="0" w:color="auto"/>
        <w:left w:val="none" w:sz="0" w:space="0" w:color="auto"/>
        <w:bottom w:val="none" w:sz="0" w:space="0" w:color="auto"/>
        <w:right w:val="none" w:sz="0" w:space="0" w:color="auto"/>
      </w:divBdr>
    </w:div>
    <w:div w:id="1816800892">
      <w:bodyDiv w:val="1"/>
      <w:marLeft w:val="0"/>
      <w:marRight w:val="0"/>
      <w:marTop w:val="0"/>
      <w:marBottom w:val="0"/>
      <w:divBdr>
        <w:top w:val="none" w:sz="0" w:space="0" w:color="auto"/>
        <w:left w:val="none" w:sz="0" w:space="0" w:color="auto"/>
        <w:bottom w:val="none" w:sz="0" w:space="0" w:color="auto"/>
        <w:right w:val="none" w:sz="0" w:space="0" w:color="auto"/>
      </w:divBdr>
    </w:div>
    <w:div w:id="1825929071">
      <w:bodyDiv w:val="1"/>
      <w:marLeft w:val="0"/>
      <w:marRight w:val="0"/>
      <w:marTop w:val="0"/>
      <w:marBottom w:val="0"/>
      <w:divBdr>
        <w:top w:val="none" w:sz="0" w:space="0" w:color="auto"/>
        <w:left w:val="none" w:sz="0" w:space="0" w:color="auto"/>
        <w:bottom w:val="none" w:sz="0" w:space="0" w:color="auto"/>
        <w:right w:val="none" w:sz="0" w:space="0" w:color="auto"/>
      </w:divBdr>
    </w:div>
    <w:div w:id="1830317833">
      <w:bodyDiv w:val="1"/>
      <w:marLeft w:val="0"/>
      <w:marRight w:val="0"/>
      <w:marTop w:val="0"/>
      <w:marBottom w:val="0"/>
      <w:divBdr>
        <w:top w:val="none" w:sz="0" w:space="0" w:color="auto"/>
        <w:left w:val="none" w:sz="0" w:space="0" w:color="auto"/>
        <w:bottom w:val="none" w:sz="0" w:space="0" w:color="auto"/>
        <w:right w:val="none" w:sz="0" w:space="0" w:color="auto"/>
      </w:divBdr>
    </w:div>
    <w:div w:id="1849514448">
      <w:bodyDiv w:val="1"/>
      <w:marLeft w:val="0"/>
      <w:marRight w:val="0"/>
      <w:marTop w:val="0"/>
      <w:marBottom w:val="0"/>
      <w:divBdr>
        <w:top w:val="none" w:sz="0" w:space="0" w:color="auto"/>
        <w:left w:val="none" w:sz="0" w:space="0" w:color="auto"/>
        <w:bottom w:val="none" w:sz="0" w:space="0" w:color="auto"/>
        <w:right w:val="none" w:sz="0" w:space="0" w:color="auto"/>
      </w:divBdr>
    </w:div>
    <w:div w:id="1854146391">
      <w:bodyDiv w:val="1"/>
      <w:marLeft w:val="0"/>
      <w:marRight w:val="0"/>
      <w:marTop w:val="0"/>
      <w:marBottom w:val="0"/>
      <w:divBdr>
        <w:top w:val="none" w:sz="0" w:space="0" w:color="auto"/>
        <w:left w:val="none" w:sz="0" w:space="0" w:color="auto"/>
        <w:bottom w:val="none" w:sz="0" w:space="0" w:color="auto"/>
        <w:right w:val="none" w:sz="0" w:space="0" w:color="auto"/>
      </w:divBdr>
    </w:div>
    <w:div w:id="1861817481">
      <w:bodyDiv w:val="1"/>
      <w:marLeft w:val="0"/>
      <w:marRight w:val="0"/>
      <w:marTop w:val="0"/>
      <w:marBottom w:val="0"/>
      <w:divBdr>
        <w:top w:val="none" w:sz="0" w:space="0" w:color="auto"/>
        <w:left w:val="none" w:sz="0" w:space="0" w:color="auto"/>
        <w:bottom w:val="none" w:sz="0" w:space="0" w:color="auto"/>
        <w:right w:val="none" w:sz="0" w:space="0" w:color="auto"/>
      </w:divBdr>
    </w:div>
    <w:div w:id="1871991805">
      <w:bodyDiv w:val="1"/>
      <w:marLeft w:val="0"/>
      <w:marRight w:val="0"/>
      <w:marTop w:val="0"/>
      <w:marBottom w:val="0"/>
      <w:divBdr>
        <w:top w:val="none" w:sz="0" w:space="0" w:color="auto"/>
        <w:left w:val="none" w:sz="0" w:space="0" w:color="auto"/>
        <w:bottom w:val="none" w:sz="0" w:space="0" w:color="auto"/>
        <w:right w:val="none" w:sz="0" w:space="0" w:color="auto"/>
      </w:divBdr>
    </w:div>
    <w:div w:id="1934313312">
      <w:bodyDiv w:val="1"/>
      <w:marLeft w:val="0"/>
      <w:marRight w:val="0"/>
      <w:marTop w:val="0"/>
      <w:marBottom w:val="0"/>
      <w:divBdr>
        <w:top w:val="none" w:sz="0" w:space="0" w:color="auto"/>
        <w:left w:val="none" w:sz="0" w:space="0" w:color="auto"/>
        <w:bottom w:val="none" w:sz="0" w:space="0" w:color="auto"/>
        <w:right w:val="none" w:sz="0" w:space="0" w:color="auto"/>
      </w:divBdr>
    </w:div>
    <w:div w:id="1976257850">
      <w:bodyDiv w:val="1"/>
      <w:marLeft w:val="0"/>
      <w:marRight w:val="0"/>
      <w:marTop w:val="0"/>
      <w:marBottom w:val="0"/>
      <w:divBdr>
        <w:top w:val="none" w:sz="0" w:space="0" w:color="auto"/>
        <w:left w:val="none" w:sz="0" w:space="0" w:color="auto"/>
        <w:bottom w:val="none" w:sz="0" w:space="0" w:color="auto"/>
        <w:right w:val="none" w:sz="0" w:space="0" w:color="auto"/>
      </w:divBdr>
    </w:div>
    <w:div w:id="2026832066">
      <w:bodyDiv w:val="1"/>
      <w:marLeft w:val="0"/>
      <w:marRight w:val="0"/>
      <w:marTop w:val="0"/>
      <w:marBottom w:val="0"/>
      <w:divBdr>
        <w:top w:val="none" w:sz="0" w:space="0" w:color="auto"/>
        <w:left w:val="none" w:sz="0" w:space="0" w:color="auto"/>
        <w:bottom w:val="none" w:sz="0" w:space="0" w:color="auto"/>
        <w:right w:val="none" w:sz="0" w:space="0" w:color="auto"/>
      </w:divBdr>
    </w:div>
    <w:div w:id="2059160577">
      <w:bodyDiv w:val="1"/>
      <w:marLeft w:val="0"/>
      <w:marRight w:val="0"/>
      <w:marTop w:val="0"/>
      <w:marBottom w:val="0"/>
      <w:divBdr>
        <w:top w:val="none" w:sz="0" w:space="0" w:color="auto"/>
        <w:left w:val="none" w:sz="0" w:space="0" w:color="auto"/>
        <w:bottom w:val="none" w:sz="0" w:space="0" w:color="auto"/>
        <w:right w:val="none" w:sz="0" w:space="0" w:color="auto"/>
      </w:divBdr>
    </w:div>
    <w:div w:id="2061518868">
      <w:bodyDiv w:val="1"/>
      <w:marLeft w:val="0"/>
      <w:marRight w:val="0"/>
      <w:marTop w:val="0"/>
      <w:marBottom w:val="0"/>
      <w:divBdr>
        <w:top w:val="none" w:sz="0" w:space="0" w:color="auto"/>
        <w:left w:val="none" w:sz="0" w:space="0" w:color="auto"/>
        <w:bottom w:val="none" w:sz="0" w:space="0" w:color="auto"/>
        <w:right w:val="none" w:sz="0" w:space="0" w:color="auto"/>
      </w:divBdr>
    </w:div>
    <w:div w:id="2062055902">
      <w:bodyDiv w:val="1"/>
      <w:marLeft w:val="0"/>
      <w:marRight w:val="0"/>
      <w:marTop w:val="0"/>
      <w:marBottom w:val="0"/>
      <w:divBdr>
        <w:top w:val="none" w:sz="0" w:space="0" w:color="auto"/>
        <w:left w:val="none" w:sz="0" w:space="0" w:color="auto"/>
        <w:bottom w:val="none" w:sz="0" w:space="0" w:color="auto"/>
        <w:right w:val="none" w:sz="0" w:space="0" w:color="auto"/>
      </w:divBdr>
    </w:div>
    <w:div w:id="2070494480">
      <w:bodyDiv w:val="1"/>
      <w:marLeft w:val="0"/>
      <w:marRight w:val="0"/>
      <w:marTop w:val="0"/>
      <w:marBottom w:val="0"/>
      <w:divBdr>
        <w:top w:val="none" w:sz="0" w:space="0" w:color="auto"/>
        <w:left w:val="none" w:sz="0" w:space="0" w:color="auto"/>
        <w:bottom w:val="none" w:sz="0" w:space="0" w:color="auto"/>
        <w:right w:val="none" w:sz="0" w:space="0" w:color="auto"/>
      </w:divBdr>
    </w:div>
    <w:div w:id="2076078099">
      <w:bodyDiv w:val="1"/>
      <w:marLeft w:val="0"/>
      <w:marRight w:val="0"/>
      <w:marTop w:val="0"/>
      <w:marBottom w:val="0"/>
      <w:divBdr>
        <w:top w:val="none" w:sz="0" w:space="0" w:color="auto"/>
        <w:left w:val="none" w:sz="0" w:space="0" w:color="auto"/>
        <w:bottom w:val="none" w:sz="0" w:space="0" w:color="auto"/>
        <w:right w:val="none" w:sz="0" w:space="0" w:color="auto"/>
      </w:divBdr>
    </w:div>
    <w:div w:id="2097480044">
      <w:bodyDiv w:val="1"/>
      <w:marLeft w:val="0"/>
      <w:marRight w:val="0"/>
      <w:marTop w:val="0"/>
      <w:marBottom w:val="0"/>
      <w:divBdr>
        <w:top w:val="none" w:sz="0" w:space="0" w:color="auto"/>
        <w:left w:val="none" w:sz="0" w:space="0" w:color="auto"/>
        <w:bottom w:val="none" w:sz="0" w:space="0" w:color="auto"/>
        <w:right w:val="none" w:sz="0" w:space="0" w:color="auto"/>
      </w:divBdr>
    </w:div>
    <w:div w:id="212541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tgeorgeswallowcentre.org/wp-content/uploads/2019/02/SSQ-21.09.2015.pdf" TargetMode="External"/><Relationship Id="rId21" Type="http://schemas.openxmlformats.org/officeDocument/2006/relationships/hyperlink" Target="https://varibarmbs.com/insights/" TargetMode="External"/><Relationship Id="rId42" Type="http://schemas.openxmlformats.org/officeDocument/2006/relationships/hyperlink" Target="https://pmc.ncbi.nlm.nih.gov/articles/PMC5161634/" TargetMode="External"/><Relationship Id="rId47" Type="http://schemas.openxmlformats.org/officeDocument/2006/relationships/hyperlink" Target="https://pubmed.ncbi.nlm.nih.gov/33609165/" TargetMode="External"/><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comments" Target="comments.xml"/><Relationship Id="rId37" Type="http://schemas.openxmlformats.org/officeDocument/2006/relationships/hyperlink" Target="https://www.youtube.com/watch?v=hfEYl6ELZos" TargetMode="External"/><Relationship Id="rId53" Type="http://schemas.openxmlformats.org/officeDocument/2006/relationships/image" Target="media/image9.png"/><Relationship Id="rId58" Type="http://schemas.openxmlformats.org/officeDocument/2006/relationships/image" Target="media/image13.png"/><Relationship Id="rId74" Type="http://schemas.openxmlformats.org/officeDocument/2006/relationships/image" Target="media/image26.png"/><Relationship Id="rId79" Type="http://schemas.openxmlformats.org/officeDocument/2006/relationships/hyperlink" Target="https://healthbc.sharepoint.com/sites/ClinicalPortalIH/CDSTLibrary/Forms/CCR%20Page%20View.aspx?id=%2Fsites%2FClinicalPortalIH%2FCDSTLibrary%2FGI671%2Epdf&amp;parent=%2Fsites%2FClinicalPortalIH%2FCDSTLibrary" TargetMode="External"/><Relationship Id="rId5" Type="http://schemas.openxmlformats.org/officeDocument/2006/relationships/customXml" Target="../customXml/item5.xml"/><Relationship Id="rId14" Type="http://schemas.openxmlformats.org/officeDocument/2006/relationships/hyperlink" Target="https://link.springer.com/article/10.1007/s00455-021-10335-y" TargetMode="External"/><Relationship Id="rId22" Type="http://schemas.openxmlformats.org/officeDocument/2006/relationships/hyperlink" Target="https://www.iddsi.org/standards/framework" TargetMode="External"/><Relationship Id="rId27" Type="http://schemas.openxmlformats.org/officeDocument/2006/relationships/hyperlink" Target="https://www.health.belgium.be/sites/default/files/uploads/fields/fpshealth_theme_file/dhi.pdf" TargetMode="External"/><Relationship Id="rId30" Type="http://schemas.openxmlformats.org/officeDocument/2006/relationships/hyperlink" Target="https://www.researchgate.net/publication/291343247_SOAL_Questionnaire" TargetMode="External"/><Relationship Id="rId35" Type="http://schemas.microsoft.com/office/2018/08/relationships/commentsExtensible" Target="commentsExtensible.xml"/><Relationship Id="rId43" Type="http://schemas.openxmlformats.org/officeDocument/2006/relationships/hyperlink" Target="https://www.northernspeech.com/mbsimp/" TargetMode="External"/><Relationship Id="rId48" Type="http://schemas.openxmlformats.org/officeDocument/2006/relationships/hyperlink" Target="https://talkbank.org/aphasia/access/English/Dysphagia/UNM.html" TargetMode="External"/><Relationship Id="rId56" Type="http://schemas.openxmlformats.org/officeDocument/2006/relationships/hyperlink" Target="https://link.springer.com/article/10.1007/s00261-024-04707-9?utm_source=chatgpt.com" TargetMode="External"/><Relationship Id="rId64" Type="http://schemas.openxmlformats.org/officeDocument/2006/relationships/image" Target="media/image18.png"/><Relationship Id="rId69" Type="http://schemas.openxmlformats.org/officeDocument/2006/relationships/image" Target="media/image23.jpeg"/><Relationship Id="rId77" Type="http://schemas.openxmlformats.org/officeDocument/2006/relationships/hyperlink" Target="https://link.springer.com/article/10.1007/s00455-006-9074-z" TargetMode="External"/><Relationship Id="rId8" Type="http://schemas.openxmlformats.org/officeDocument/2006/relationships/settings" Target="settings.xml"/><Relationship Id="rId51" Type="http://schemas.openxmlformats.org/officeDocument/2006/relationships/image" Target="media/image7.png"/><Relationship Id="rId72" Type="http://schemas.openxmlformats.org/officeDocument/2006/relationships/hyperlink" Target="https://swallowyourpridepodcast.com/034-julie-huffman-m-a-ccc-slp-part-2-esophageal-dysphagia-how-much-do-you-really-know/" TargetMode="External"/><Relationship Id="rId80" Type="http://schemas.openxmlformats.org/officeDocument/2006/relationships/hyperlink" Target="https://apps.asha.org/EvidenceMaps/Articles/ArticleSummary/3c72949d-657c-48a4-9fc5-4244f148b48e"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yperlink" Target="http://www.bccancer.bc.ca/managing-symptoms-site/Documents/EAT%2010.pdf" TargetMode="External"/><Relationship Id="rId33" Type="http://schemas.microsoft.com/office/2011/relationships/commentsExtended" Target="commentsExtended.xml"/><Relationship Id="rId38" Type="http://schemas.openxmlformats.org/officeDocument/2006/relationships/hyperlink" Target="https://www.ajronline.org/doi/epdf/10.2214/ajr.178.2.1780393" TargetMode="External"/><Relationship Id="rId46" Type="http://schemas.openxmlformats.org/officeDocument/2006/relationships/hyperlink" Target="https://pubmed.ncbi.nlm.nih.gov/16084801/" TargetMode="External"/><Relationship Id="rId59" Type="http://schemas.openxmlformats.org/officeDocument/2006/relationships/image" Target="media/image14.png"/><Relationship Id="rId67" Type="http://schemas.openxmlformats.org/officeDocument/2006/relationships/image" Target="media/image21.jpeg"/><Relationship Id="rId20" Type="http://schemas.openxmlformats.org/officeDocument/2006/relationships/hyperlink" Target="https://www.canada.ca/en/health-canada/services/environmental-workplace-health/reports-publications/radiation/safety-code-35-safety-procedures-installation-use-control-equipment-large-medical-radiological-facilities-safety-code.html" TargetMode="External"/><Relationship Id="rId41" Type="http://schemas.openxmlformats.org/officeDocument/2006/relationships/hyperlink" Target="https://mdanderson.cloud-cme.com/assets/mdanderson/activities/36639/DIGEST_Manual_REVISE_2024.pdf" TargetMode="External"/><Relationship Id="rId54" Type="http://schemas.openxmlformats.org/officeDocument/2006/relationships/image" Target="media/image10.png"/><Relationship Id="rId62" Type="http://schemas.openxmlformats.org/officeDocument/2006/relationships/image" Target="media/image16.jpeg"/><Relationship Id="rId70" Type="http://schemas.openxmlformats.org/officeDocument/2006/relationships/image" Target="media/image24.png"/><Relationship Id="rId75" Type="http://schemas.openxmlformats.org/officeDocument/2006/relationships/hyperlink" Target="https://www.youtube.com/watch?v=vpA15vtmfN4" TargetMode="External"/><Relationship Id="rId83" Type="http://schemas.openxmlformats.org/officeDocument/2006/relationships/header" Target="header1.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healthbc.sharepoint.com/sites/MIClinicalPortalIH/Shared%20Documents/Forms/AllItems.aspx?id=%2Fsites%2FMIClinicalPortalIH%2FShared%20Documents%2FMIRS001%20Radiation%20Safety%20Manual%20%2D%20X%2Dray%2Epdf&amp;parent=%2Fsites%2FMIClinicalPortalIH%2FShared%20Documents" TargetMode="External"/><Relationship Id="rId23" Type="http://schemas.openxmlformats.org/officeDocument/2006/relationships/hyperlink" Target="https://steeleswallowinglab.ca/srrl/best-practice/barium-recipes/" TargetMode="External"/><Relationship Id="rId28" Type="http://schemas.openxmlformats.org/officeDocument/2006/relationships/hyperlink" Target="https://tiglutik.com/wp-content/uploads/2020/07/PILL-5-Screening-Questionaire.pdf" TargetMode="External"/><Relationship Id="rId36" Type="http://schemas.openxmlformats.org/officeDocument/2006/relationships/hyperlink" Target="https://leader.pubs.asha.org/doi/10.1044/leader.OTP.22052017.36" TargetMode="External"/><Relationship Id="rId49" Type="http://schemas.openxmlformats.org/officeDocument/2006/relationships/hyperlink" Target="https://www.youtube.com/watch?v=SBbNxM7g2vg&amp;t=2s" TargetMode="External"/><Relationship Id="rId57" Type="http://schemas.openxmlformats.org/officeDocument/2006/relationships/image" Target="media/image12.jpeg"/><Relationship Id="rId10" Type="http://schemas.openxmlformats.org/officeDocument/2006/relationships/footnotes" Target="footnotes.xml"/><Relationship Id="rId31" Type="http://schemas.openxmlformats.org/officeDocument/2006/relationships/hyperlink" Target="http://www.mdt-parkinson.de/" TargetMode="External"/><Relationship Id="rId44" Type="http://schemas.openxmlformats.org/officeDocument/2006/relationships/hyperlink" Target="https://steeleswallowinglab.ca/srrl/best-practice/vfss-analysis/" TargetMode="External"/><Relationship Id="rId52" Type="http://schemas.openxmlformats.org/officeDocument/2006/relationships/image" Target="media/image8.png"/><Relationship Id="rId60" Type="http://schemas.openxmlformats.org/officeDocument/2006/relationships/image" Target="media/image15.jpeg"/><Relationship Id="rId65" Type="http://schemas.openxmlformats.org/officeDocument/2006/relationships/image" Target="media/image19.jpeg"/><Relationship Id="rId73" Type="http://schemas.openxmlformats.org/officeDocument/2006/relationships/image" Target="media/image25.png"/><Relationship Id="rId78" Type="http://schemas.openxmlformats.org/officeDocument/2006/relationships/hyperlink" Target="https://chcpbc.org/wp-content/uploads/2024/08/RSLP-CPG-04-Documentation-Records-Management-2023-05-15.pdf" TargetMode="External"/><Relationship Id="rId81" Type="http://schemas.openxmlformats.org/officeDocument/2006/relationships/hyperlink" Target="https://www.sac-oac.ca/wp-content/uploads/2022/10/SAC_Position_Paper_-_Swallowing_Feeding_Disorder_Across_the_Lifespan_EN.pdf"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hyperlink" Target="https://onlinelibrary.wiley.com/doi/10.1155/2015/780197" TargetMode="External"/><Relationship Id="rId34" Type="http://schemas.microsoft.com/office/2016/09/relationships/commentsIds" Target="commentsIds.xml"/><Relationship Id="rId50" Type="http://schemas.openxmlformats.org/officeDocument/2006/relationships/image" Target="media/image6.jpeg"/><Relationship Id="rId55" Type="http://schemas.openxmlformats.org/officeDocument/2006/relationships/image" Target="media/image11.png"/><Relationship Id="rId76" Type="http://schemas.openxmlformats.org/officeDocument/2006/relationships/image" Target="media/image27.jpg"/><Relationship Id="rId7" Type="http://schemas.openxmlformats.org/officeDocument/2006/relationships/styles" Target="styles.xml"/><Relationship Id="rId71" Type="http://schemas.openxmlformats.org/officeDocument/2006/relationships/hyperlink" Target="https://swallowyourpridepodcast.com/033-julie-huffman-m-a-ccc-slp-part-1-esophageal-dysphagia-how-much-do-you-really-know/" TargetMode="External"/><Relationship Id="rId2" Type="http://schemas.openxmlformats.org/officeDocument/2006/relationships/customXml" Target="../customXml/item2.xml"/><Relationship Id="rId29" Type="http://schemas.openxmlformats.org/officeDocument/2006/relationships/hyperlink" Target="https://eatspeakthink.com/wp-content/uploads/2018/08/MDADI.pdf" TargetMode="External"/><Relationship Id="rId24" Type="http://schemas.openxmlformats.org/officeDocument/2006/relationships/hyperlink" Target="https://melbentgroup.com.au/wp-content/uploads/2015/10/MEG-Reflux-Severity-Index-RSI.pdf" TargetMode="External"/><Relationship Id="rId40" Type="http://schemas.openxmlformats.org/officeDocument/2006/relationships/hyperlink" Target="https://www.youtube.com/watch?v=Soh0UlhOa-c" TargetMode="External"/><Relationship Id="rId45" Type="http://schemas.openxmlformats.org/officeDocument/2006/relationships/hyperlink" Target="http://media.ciaoseminars.com/pdfs/cms/113.pdf" TargetMode="External"/><Relationship Id="rId66" Type="http://schemas.openxmlformats.org/officeDocument/2006/relationships/image" Target="media/image20.jpeg"/><Relationship Id="rId87" Type="http://schemas.openxmlformats.org/officeDocument/2006/relationships/fontTable" Target="fontTable.xml"/><Relationship Id="rId61" Type="http://schemas.openxmlformats.org/officeDocument/2006/relationships/hyperlink" Target="https://dysphagiacafe.com/enrichment-webinar/the-cricopharyngeus-and-associated-dysfunction/" TargetMode="External"/><Relationship Id="rId82" Type="http://schemas.openxmlformats.org/officeDocument/2006/relationships/hyperlink" Target="https://steeleswallowinglab.ca/srrl/wp-content/uploads/VFSS-Best-Practice-Recommendations-V2.0.pdf" TargetMode="External"/><Relationship Id="rId19" Type="http://schemas.openxmlformats.org/officeDocument/2006/relationships/hyperlink" Target="https://healthbc.sharepoint.com/sites/MIClinicalPortalIH/Shared%20Documents/Forms/AllItems.aspx?id=%2Fsites%2FMIClinicalPortalIH%2FShared%20Documents%2FMIRS001%20Radiation%20Safety%20Manual%20%2D%20X%2Dray%2Epdf&amp;parent=%2Fsites%2FMIClinicalPortalIH%2FShared%20Docu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C95CFBB243D54383681C78AF4F80FB" ma:contentTypeVersion="8" ma:contentTypeDescription="Create a new document." ma:contentTypeScope="" ma:versionID="f430830299df305b8811104f2eb6fcd6">
  <xsd:schema xmlns:xsd="http://www.w3.org/2001/XMLSchema" xmlns:xs="http://www.w3.org/2001/XMLSchema" xmlns:p="http://schemas.microsoft.com/office/2006/metadata/properties" xmlns:ns2="62612566-7320-4255-ad15-2b44fea350dc" targetNamespace="http://schemas.microsoft.com/office/2006/metadata/properties" ma:root="true" ma:fieldsID="fac06b5a588406bca55949aba6f59637" ns2:_="">
    <xsd:import namespace="62612566-7320-4255-ad15-2b44fea350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612566-7320-4255-ad15-2b44fea350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2852B8-40CC-4A0E-AF57-3B8362BB5254}">
  <ds:schemaRefs>
    <ds:schemaRef ds:uri="http://schemas.microsoft.com/office/2006/metadata/longProperties"/>
  </ds:schemaRefs>
</ds:datastoreItem>
</file>

<file path=customXml/itemProps2.xml><?xml version="1.0" encoding="utf-8"?>
<ds:datastoreItem xmlns:ds="http://schemas.openxmlformats.org/officeDocument/2006/customXml" ds:itemID="{94AF3850-AAF0-4918-A3A9-9017A92793A5}">
  <ds:schemaRefs>
    <ds:schemaRef ds:uri="http://schemas.openxmlformats.org/officeDocument/2006/bibliography"/>
  </ds:schemaRefs>
</ds:datastoreItem>
</file>

<file path=customXml/itemProps3.xml><?xml version="1.0" encoding="utf-8"?>
<ds:datastoreItem xmlns:ds="http://schemas.openxmlformats.org/officeDocument/2006/customXml" ds:itemID="{02F4C58A-5EDD-48F5-BDA0-52E9C2B79B56}">
  <ds:schemaRefs>
    <ds:schemaRef ds:uri="http://schemas.microsoft.com/sharepoint/v3/contenttype/forms"/>
  </ds:schemaRefs>
</ds:datastoreItem>
</file>

<file path=customXml/itemProps4.xml><?xml version="1.0" encoding="utf-8"?>
<ds:datastoreItem xmlns:ds="http://schemas.openxmlformats.org/officeDocument/2006/customXml" ds:itemID="{DD67ADF5-DA88-4C57-9A13-99D680705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612566-7320-4255-ad15-2b44fea35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16B782-7637-4F98-BAD1-F67CB58CA770}">
  <ds:schemaRefs>
    <ds:schemaRef ds:uri="http://schemas.microsoft.com/office/infopath/2007/PartnerControls"/>
    <ds:schemaRef ds:uri="http://purl.org/dc/terms/"/>
    <ds:schemaRef ds:uri="http://schemas.microsoft.com/office/2006/metadata/properties"/>
    <ds:schemaRef ds:uri="62612566-7320-4255-ad15-2b44fea350dc"/>
    <ds:schemaRef ds:uri="http://schemas.openxmlformats.org/package/2006/metadata/core-properties"/>
    <ds:schemaRef ds:uri="http://www.w3.org/XML/1998/namespace"/>
    <ds:schemaRef ds:uri="http://purl.org/dc/elements/1.1/"/>
    <ds:schemaRef ds:uri="http://purl.org/dc/dcmitype/"/>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12367</Words>
  <Characters>82990</Characters>
  <Application>Microsoft Office Word</Application>
  <DocSecurity>0</DocSecurity>
  <Lines>691</Lines>
  <Paragraphs>190</Paragraphs>
  <ScaleCrop>false</ScaleCrop>
  <Company>Interior Health</Company>
  <LinksUpToDate>false</LinksUpToDate>
  <CharactersWithSpaces>95167</CharactersWithSpaces>
  <SharedDoc>false</SharedDoc>
  <HLinks>
    <vt:vector size="540" baseType="variant">
      <vt:variant>
        <vt:i4>3932262</vt:i4>
      </vt:variant>
      <vt:variant>
        <vt:i4>477</vt:i4>
      </vt:variant>
      <vt:variant>
        <vt:i4>0</vt:i4>
      </vt:variant>
      <vt:variant>
        <vt:i4>5</vt:i4>
      </vt:variant>
      <vt:variant>
        <vt:lpwstr>https://steeleswallowinglab.ca/srrl/wp-content/uploads/VFSS-Best-Practice-Recommendations-V2.0.pdf</vt:lpwstr>
      </vt:variant>
      <vt:variant>
        <vt:lpwstr/>
      </vt:variant>
      <vt:variant>
        <vt:i4>3080228</vt:i4>
      </vt:variant>
      <vt:variant>
        <vt:i4>474</vt:i4>
      </vt:variant>
      <vt:variant>
        <vt:i4>0</vt:i4>
      </vt:variant>
      <vt:variant>
        <vt:i4>5</vt:i4>
      </vt:variant>
      <vt:variant>
        <vt:lpwstr>https://www.sac-oac.ca/wp-content/uploads/2022/10/SAC_Position_Paper_-_Swallowing_Feeding_Disorder_Across_the_Lifespan_EN.pdf</vt:lpwstr>
      </vt:variant>
      <vt:variant>
        <vt:lpwstr/>
      </vt:variant>
      <vt:variant>
        <vt:i4>7471202</vt:i4>
      </vt:variant>
      <vt:variant>
        <vt:i4>471</vt:i4>
      </vt:variant>
      <vt:variant>
        <vt:i4>0</vt:i4>
      </vt:variant>
      <vt:variant>
        <vt:i4>5</vt:i4>
      </vt:variant>
      <vt:variant>
        <vt:lpwstr>https://apps.asha.org/EvidenceMaps/Articles/ArticleSummary/3c72949d-657c-48a4-9fc5-4244f148b48e</vt:lpwstr>
      </vt:variant>
      <vt:variant>
        <vt:lpwstr/>
      </vt:variant>
      <vt:variant>
        <vt:i4>6422655</vt:i4>
      </vt:variant>
      <vt:variant>
        <vt:i4>468</vt:i4>
      </vt:variant>
      <vt:variant>
        <vt:i4>0</vt:i4>
      </vt:variant>
      <vt:variant>
        <vt:i4>5</vt:i4>
      </vt:variant>
      <vt:variant>
        <vt:lpwstr>https://healthbc.sharepoint.com/sites/ClinicalPortalIH/CDSTLibrary/Forms/CCR Page View.aspx?id=%2Fsites%2FClinicalPortalIH%2FCDSTLibrary%2FGI671%2Epdf&amp;parent=%2Fsites%2FClinicalPortalIH%2FCDSTLibrary</vt:lpwstr>
      </vt:variant>
      <vt:variant>
        <vt:lpwstr/>
      </vt:variant>
      <vt:variant>
        <vt:i4>6160408</vt:i4>
      </vt:variant>
      <vt:variant>
        <vt:i4>465</vt:i4>
      </vt:variant>
      <vt:variant>
        <vt:i4>0</vt:i4>
      </vt:variant>
      <vt:variant>
        <vt:i4>5</vt:i4>
      </vt:variant>
      <vt:variant>
        <vt:lpwstr>https://chcpbc.org/wp-content/uploads/2024/08/RSLP-CPG-04-Documentation-Records-Management-2023-05-15.pdf</vt:lpwstr>
      </vt:variant>
      <vt:variant>
        <vt:lpwstr/>
      </vt:variant>
      <vt:variant>
        <vt:i4>2424871</vt:i4>
      </vt:variant>
      <vt:variant>
        <vt:i4>462</vt:i4>
      </vt:variant>
      <vt:variant>
        <vt:i4>0</vt:i4>
      </vt:variant>
      <vt:variant>
        <vt:i4>5</vt:i4>
      </vt:variant>
      <vt:variant>
        <vt:lpwstr>https://link.springer.com/article/10.1007/s00455-006-9074-z</vt:lpwstr>
      </vt:variant>
      <vt:variant>
        <vt:lpwstr/>
      </vt:variant>
      <vt:variant>
        <vt:i4>3538988</vt:i4>
      </vt:variant>
      <vt:variant>
        <vt:i4>453</vt:i4>
      </vt:variant>
      <vt:variant>
        <vt:i4>0</vt:i4>
      </vt:variant>
      <vt:variant>
        <vt:i4>5</vt:i4>
      </vt:variant>
      <vt:variant>
        <vt:lpwstr>https://swallowyourpridepodcast.com/034-julie-huffman-m-a-ccc-slp-part-2-esophageal-dysphagia-how-much-do-you-really-know/</vt:lpwstr>
      </vt:variant>
      <vt:variant>
        <vt:lpwstr/>
      </vt:variant>
      <vt:variant>
        <vt:i4>3473451</vt:i4>
      </vt:variant>
      <vt:variant>
        <vt:i4>450</vt:i4>
      </vt:variant>
      <vt:variant>
        <vt:i4>0</vt:i4>
      </vt:variant>
      <vt:variant>
        <vt:i4>5</vt:i4>
      </vt:variant>
      <vt:variant>
        <vt:lpwstr>https://swallowyourpridepodcast.com/033-julie-huffman-m-a-ccc-slp-part-1-esophageal-dysphagia-how-much-do-you-really-know/</vt:lpwstr>
      </vt:variant>
      <vt:variant>
        <vt:lpwstr/>
      </vt:variant>
      <vt:variant>
        <vt:i4>131080</vt:i4>
      </vt:variant>
      <vt:variant>
        <vt:i4>432</vt:i4>
      </vt:variant>
      <vt:variant>
        <vt:i4>0</vt:i4>
      </vt:variant>
      <vt:variant>
        <vt:i4>5</vt:i4>
      </vt:variant>
      <vt:variant>
        <vt:lpwstr>https://dysphagiacafe.com/enrichment-webinar/the-cricopharyngeus-and-associated-dysfunction/</vt:lpwstr>
      </vt:variant>
      <vt:variant>
        <vt:lpwstr/>
      </vt:variant>
      <vt:variant>
        <vt:i4>6422549</vt:i4>
      </vt:variant>
      <vt:variant>
        <vt:i4>423</vt:i4>
      </vt:variant>
      <vt:variant>
        <vt:i4>0</vt:i4>
      </vt:variant>
      <vt:variant>
        <vt:i4>5</vt:i4>
      </vt:variant>
      <vt:variant>
        <vt:lpwstr>https://link.springer.com/article/10.1007/s00261-024-04707-9?utm_source=chatgpt.com</vt:lpwstr>
      </vt:variant>
      <vt:variant>
        <vt:lpwstr/>
      </vt:variant>
      <vt:variant>
        <vt:i4>4653058</vt:i4>
      </vt:variant>
      <vt:variant>
        <vt:i4>402</vt:i4>
      </vt:variant>
      <vt:variant>
        <vt:i4>0</vt:i4>
      </vt:variant>
      <vt:variant>
        <vt:i4>5</vt:i4>
      </vt:variant>
      <vt:variant>
        <vt:lpwstr>https://www.youtube.com/watch?v=SBbNxM7g2vg&amp;t=2s</vt:lpwstr>
      </vt:variant>
      <vt:variant>
        <vt:lpwstr/>
      </vt:variant>
      <vt:variant>
        <vt:i4>7602274</vt:i4>
      </vt:variant>
      <vt:variant>
        <vt:i4>399</vt:i4>
      </vt:variant>
      <vt:variant>
        <vt:i4>0</vt:i4>
      </vt:variant>
      <vt:variant>
        <vt:i4>5</vt:i4>
      </vt:variant>
      <vt:variant>
        <vt:lpwstr>https://talkbank.org/aphasia/access/English/Dysphagia/UNM.html</vt:lpwstr>
      </vt:variant>
      <vt:variant>
        <vt:lpwstr/>
      </vt:variant>
      <vt:variant>
        <vt:i4>851981</vt:i4>
      </vt:variant>
      <vt:variant>
        <vt:i4>396</vt:i4>
      </vt:variant>
      <vt:variant>
        <vt:i4>0</vt:i4>
      </vt:variant>
      <vt:variant>
        <vt:i4>5</vt:i4>
      </vt:variant>
      <vt:variant>
        <vt:lpwstr>https://pubmed.ncbi.nlm.nih.gov/33609165/</vt:lpwstr>
      </vt:variant>
      <vt:variant>
        <vt:lpwstr/>
      </vt:variant>
      <vt:variant>
        <vt:i4>851970</vt:i4>
      </vt:variant>
      <vt:variant>
        <vt:i4>393</vt:i4>
      </vt:variant>
      <vt:variant>
        <vt:i4>0</vt:i4>
      </vt:variant>
      <vt:variant>
        <vt:i4>5</vt:i4>
      </vt:variant>
      <vt:variant>
        <vt:lpwstr>https://pubmed.ncbi.nlm.nih.gov/16084801/</vt:lpwstr>
      </vt:variant>
      <vt:variant>
        <vt:lpwstr/>
      </vt:variant>
      <vt:variant>
        <vt:i4>4063293</vt:i4>
      </vt:variant>
      <vt:variant>
        <vt:i4>390</vt:i4>
      </vt:variant>
      <vt:variant>
        <vt:i4>0</vt:i4>
      </vt:variant>
      <vt:variant>
        <vt:i4>5</vt:i4>
      </vt:variant>
      <vt:variant>
        <vt:lpwstr>http://media.ciaoseminars.com/pdfs/cms/113.pdf</vt:lpwstr>
      </vt:variant>
      <vt:variant>
        <vt:lpwstr/>
      </vt:variant>
      <vt:variant>
        <vt:i4>851978</vt:i4>
      </vt:variant>
      <vt:variant>
        <vt:i4>387</vt:i4>
      </vt:variant>
      <vt:variant>
        <vt:i4>0</vt:i4>
      </vt:variant>
      <vt:variant>
        <vt:i4>5</vt:i4>
      </vt:variant>
      <vt:variant>
        <vt:lpwstr>https://steeleswallowinglab.ca/srrl/best-practice/vfss-analysis/</vt:lpwstr>
      </vt:variant>
      <vt:variant>
        <vt:lpwstr/>
      </vt:variant>
      <vt:variant>
        <vt:i4>7798822</vt:i4>
      </vt:variant>
      <vt:variant>
        <vt:i4>384</vt:i4>
      </vt:variant>
      <vt:variant>
        <vt:i4>0</vt:i4>
      </vt:variant>
      <vt:variant>
        <vt:i4>5</vt:i4>
      </vt:variant>
      <vt:variant>
        <vt:lpwstr>https://www.northernspeech.com/mbsimp/</vt:lpwstr>
      </vt:variant>
      <vt:variant>
        <vt:lpwstr/>
      </vt:variant>
      <vt:variant>
        <vt:i4>1835024</vt:i4>
      </vt:variant>
      <vt:variant>
        <vt:i4>381</vt:i4>
      </vt:variant>
      <vt:variant>
        <vt:i4>0</vt:i4>
      </vt:variant>
      <vt:variant>
        <vt:i4>5</vt:i4>
      </vt:variant>
      <vt:variant>
        <vt:lpwstr>https://pmc.ncbi.nlm.nih.gov/articles/PMC5161634/</vt:lpwstr>
      </vt:variant>
      <vt:variant>
        <vt:lpwstr/>
      </vt:variant>
      <vt:variant>
        <vt:i4>2687069</vt:i4>
      </vt:variant>
      <vt:variant>
        <vt:i4>378</vt:i4>
      </vt:variant>
      <vt:variant>
        <vt:i4>0</vt:i4>
      </vt:variant>
      <vt:variant>
        <vt:i4>5</vt:i4>
      </vt:variant>
      <vt:variant>
        <vt:lpwstr>https://mdanderson.cloud-cme.com/assets/mdanderson/activities/36639/DIGEST_Manual_REVISE_2024.pdf</vt:lpwstr>
      </vt:variant>
      <vt:variant>
        <vt:lpwstr/>
      </vt:variant>
      <vt:variant>
        <vt:i4>3014696</vt:i4>
      </vt:variant>
      <vt:variant>
        <vt:i4>375</vt:i4>
      </vt:variant>
      <vt:variant>
        <vt:i4>0</vt:i4>
      </vt:variant>
      <vt:variant>
        <vt:i4>5</vt:i4>
      </vt:variant>
      <vt:variant>
        <vt:lpwstr>https://www.youtube.com/watch?v=Soh0UlhOa-c</vt:lpwstr>
      </vt:variant>
      <vt:variant>
        <vt:lpwstr/>
      </vt:variant>
      <vt:variant>
        <vt:i4>7274541</vt:i4>
      </vt:variant>
      <vt:variant>
        <vt:i4>372</vt:i4>
      </vt:variant>
      <vt:variant>
        <vt:i4>0</vt:i4>
      </vt:variant>
      <vt:variant>
        <vt:i4>5</vt:i4>
      </vt:variant>
      <vt:variant>
        <vt:lpwstr>https://onlinelibrary.wiley.com/doi/10.1155/2015/780197</vt:lpwstr>
      </vt:variant>
      <vt:variant>
        <vt:lpwstr>:~:text=In%20addition%2C%20Eisenhuber%20et%20al,piriform%20sinuses%20filled%20with%20residue.</vt:lpwstr>
      </vt:variant>
      <vt:variant>
        <vt:i4>5374027</vt:i4>
      </vt:variant>
      <vt:variant>
        <vt:i4>369</vt:i4>
      </vt:variant>
      <vt:variant>
        <vt:i4>0</vt:i4>
      </vt:variant>
      <vt:variant>
        <vt:i4>5</vt:i4>
      </vt:variant>
      <vt:variant>
        <vt:lpwstr>https://www.ajronline.org/doi/epdf/10.2214/ajr.178.2.1780393</vt:lpwstr>
      </vt:variant>
      <vt:variant>
        <vt:lpwstr/>
      </vt:variant>
      <vt:variant>
        <vt:i4>7667761</vt:i4>
      </vt:variant>
      <vt:variant>
        <vt:i4>366</vt:i4>
      </vt:variant>
      <vt:variant>
        <vt:i4>0</vt:i4>
      </vt:variant>
      <vt:variant>
        <vt:i4>5</vt:i4>
      </vt:variant>
      <vt:variant>
        <vt:lpwstr>https://www.youtube.com/watch?v=hfEYl6ELZos</vt:lpwstr>
      </vt:variant>
      <vt:variant>
        <vt:lpwstr/>
      </vt:variant>
      <vt:variant>
        <vt:i4>8192099</vt:i4>
      </vt:variant>
      <vt:variant>
        <vt:i4>363</vt:i4>
      </vt:variant>
      <vt:variant>
        <vt:i4>0</vt:i4>
      </vt:variant>
      <vt:variant>
        <vt:i4>5</vt:i4>
      </vt:variant>
      <vt:variant>
        <vt:lpwstr>https://leader.pubs.asha.org/doi/10.1044/leader.OTP.22052017.36</vt:lpwstr>
      </vt:variant>
      <vt:variant>
        <vt:lpwstr/>
      </vt:variant>
      <vt:variant>
        <vt:i4>983129</vt:i4>
      </vt:variant>
      <vt:variant>
        <vt:i4>360</vt:i4>
      </vt:variant>
      <vt:variant>
        <vt:i4>0</vt:i4>
      </vt:variant>
      <vt:variant>
        <vt:i4>5</vt:i4>
      </vt:variant>
      <vt:variant>
        <vt:lpwstr>http://www.mdt-parkinson.de/</vt:lpwstr>
      </vt:variant>
      <vt:variant>
        <vt:lpwstr/>
      </vt:variant>
      <vt:variant>
        <vt:i4>3932195</vt:i4>
      </vt:variant>
      <vt:variant>
        <vt:i4>357</vt:i4>
      </vt:variant>
      <vt:variant>
        <vt:i4>0</vt:i4>
      </vt:variant>
      <vt:variant>
        <vt:i4>5</vt:i4>
      </vt:variant>
      <vt:variant>
        <vt:lpwstr>https://www.researchgate.net/publication/291343247_SOAL_Questionnaire</vt:lpwstr>
      </vt:variant>
      <vt:variant>
        <vt:lpwstr/>
      </vt:variant>
      <vt:variant>
        <vt:i4>6619185</vt:i4>
      </vt:variant>
      <vt:variant>
        <vt:i4>354</vt:i4>
      </vt:variant>
      <vt:variant>
        <vt:i4>0</vt:i4>
      </vt:variant>
      <vt:variant>
        <vt:i4>5</vt:i4>
      </vt:variant>
      <vt:variant>
        <vt:lpwstr>https://eatspeakthink.com/wp-content/uploads/2018/08/MDADI.pdf</vt:lpwstr>
      </vt:variant>
      <vt:variant>
        <vt:lpwstr/>
      </vt:variant>
      <vt:variant>
        <vt:i4>4325396</vt:i4>
      </vt:variant>
      <vt:variant>
        <vt:i4>351</vt:i4>
      </vt:variant>
      <vt:variant>
        <vt:i4>0</vt:i4>
      </vt:variant>
      <vt:variant>
        <vt:i4>5</vt:i4>
      </vt:variant>
      <vt:variant>
        <vt:lpwstr>https://tiglutik.com/wp-content/uploads/2020/07/PILL-5-Screening-Questionaire.pdf</vt:lpwstr>
      </vt:variant>
      <vt:variant>
        <vt:lpwstr/>
      </vt:variant>
      <vt:variant>
        <vt:i4>786459</vt:i4>
      </vt:variant>
      <vt:variant>
        <vt:i4>348</vt:i4>
      </vt:variant>
      <vt:variant>
        <vt:i4>0</vt:i4>
      </vt:variant>
      <vt:variant>
        <vt:i4>5</vt:i4>
      </vt:variant>
      <vt:variant>
        <vt:lpwstr>https://www.health.belgium.be/sites/default/files/uploads/fields/fpshealth_theme_file/dhi.pdf</vt:lpwstr>
      </vt:variant>
      <vt:variant>
        <vt:lpwstr/>
      </vt:variant>
      <vt:variant>
        <vt:i4>7864431</vt:i4>
      </vt:variant>
      <vt:variant>
        <vt:i4>345</vt:i4>
      </vt:variant>
      <vt:variant>
        <vt:i4>0</vt:i4>
      </vt:variant>
      <vt:variant>
        <vt:i4>5</vt:i4>
      </vt:variant>
      <vt:variant>
        <vt:lpwstr>https://stgeorgeswallowcentre.org/wp-content/uploads/2019/02/SSQ-21.09.2015.pdf</vt:lpwstr>
      </vt:variant>
      <vt:variant>
        <vt:lpwstr/>
      </vt:variant>
      <vt:variant>
        <vt:i4>1376337</vt:i4>
      </vt:variant>
      <vt:variant>
        <vt:i4>342</vt:i4>
      </vt:variant>
      <vt:variant>
        <vt:i4>0</vt:i4>
      </vt:variant>
      <vt:variant>
        <vt:i4>5</vt:i4>
      </vt:variant>
      <vt:variant>
        <vt:lpwstr>http://www.bccancer.bc.ca/managing-symptoms-site/Documents/EAT 10.pdf</vt:lpwstr>
      </vt:variant>
      <vt:variant>
        <vt:lpwstr/>
      </vt:variant>
      <vt:variant>
        <vt:i4>1376266</vt:i4>
      </vt:variant>
      <vt:variant>
        <vt:i4>339</vt:i4>
      </vt:variant>
      <vt:variant>
        <vt:i4>0</vt:i4>
      </vt:variant>
      <vt:variant>
        <vt:i4>5</vt:i4>
      </vt:variant>
      <vt:variant>
        <vt:lpwstr>https://melbentgroup.com.au/wp-content/uploads/2015/10/MEG-Reflux-Severity-Index-RSI.pdf</vt:lpwstr>
      </vt:variant>
      <vt:variant>
        <vt:lpwstr/>
      </vt:variant>
      <vt:variant>
        <vt:i4>5242881</vt:i4>
      </vt:variant>
      <vt:variant>
        <vt:i4>336</vt:i4>
      </vt:variant>
      <vt:variant>
        <vt:i4>0</vt:i4>
      </vt:variant>
      <vt:variant>
        <vt:i4>5</vt:i4>
      </vt:variant>
      <vt:variant>
        <vt:lpwstr>https://steeleswallowinglab.ca/srrl/best-practice/barium-recipes/</vt:lpwstr>
      </vt:variant>
      <vt:variant>
        <vt:lpwstr/>
      </vt:variant>
      <vt:variant>
        <vt:i4>393302</vt:i4>
      </vt:variant>
      <vt:variant>
        <vt:i4>333</vt:i4>
      </vt:variant>
      <vt:variant>
        <vt:i4>0</vt:i4>
      </vt:variant>
      <vt:variant>
        <vt:i4>5</vt:i4>
      </vt:variant>
      <vt:variant>
        <vt:lpwstr>https://www.iddsi.org/standards/framework</vt:lpwstr>
      </vt:variant>
      <vt:variant>
        <vt:lpwstr/>
      </vt:variant>
      <vt:variant>
        <vt:i4>5111876</vt:i4>
      </vt:variant>
      <vt:variant>
        <vt:i4>330</vt:i4>
      </vt:variant>
      <vt:variant>
        <vt:i4>0</vt:i4>
      </vt:variant>
      <vt:variant>
        <vt:i4>5</vt:i4>
      </vt:variant>
      <vt:variant>
        <vt:lpwstr>https://varibarmbs.com/insights/</vt:lpwstr>
      </vt:variant>
      <vt:variant>
        <vt:lpwstr/>
      </vt:variant>
      <vt:variant>
        <vt:i4>7340159</vt:i4>
      </vt:variant>
      <vt:variant>
        <vt:i4>327</vt:i4>
      </vt:variant>
      <vt:variant>
        <vt:i4>0</vt:i4>
      </vt:variant>
      <vt:variant>
        <vt:i4>5</vt:i4>
      </vt:variant>
      <vt:variant>
        <vt:lpwstr>https://www.canada.ca/en/health-canada/services/environmental-workplace-health/reports-publications/radiation/safety-code-35-safety-procedures-installation-use-control-equipment-large-medical-radiological-facilities-safety-code.html</vt:lpwstr>
      </vt:variant>
      <vt:variant>
        <vt:lpwstr>a15</vt:lpwstr>
      </vt:variant>
      <vt:variant>
        <vt:i4>8192057</vt:i4>
      </vt:variant>
      <vt:variant>
        <vt:i4>324</vt:i4>
      </vt:variant>
      <vt:variant>
        <vt:i4>0</vt:i4>
      </vt:variant>
      <vt:variant>
        <vt:i4>5</vt:i4>
      </vt:variant>
      <vt:variant>
        <vt:lpwstr>https://healthbc.sharepoint.com/sites/MIClinicalPortalIH/Shared Documents/Forms/AllItems.aspx?id=%2Fsites%2FMIClinicalPortalIH%2FShared%20Documents%2FMIRS001%20Radiation%20Safety%20Manual%20%2D%20X%2Dray%2Epdf&amp;parent=%2Fsites%2FMIClinicalPortalIH%2FShared%20Documents</vt:lpwstr>
      </vt:variant>
      <vt:variant>
        <vt:lpwstr/>
      </vt:variant>
      <vt:variant>
        <vt:i4>8192057</vt:i4>
      </vt:variant>
      <vt:variant>
        <vt:i4>312</vt:i4>
      </vt:variant>
      <vt:variant>
        <vt:i4>0</vt:i4>
      </vt:variant>
      <vt:variant>
        <vt:i4>5</vt:i4>
      </vt:variant>
      <vt:variant>
        <vt:lpwstr>https://healthbc.sharepoint.com/sites/MIClinicalPortalIH/Shared Documents/Forms/AllItems.aspx?id=%2Fsites%2FMIClinicalPortalIH%2FShared%20Documents%2FMIRS001%20Radiation%20Safety%20Manual%20%2D%20X%2Dray%2Epdf&amp;parent=%2Fsites%2FMIClinicalPortalIH%2FShared%20Documents</vt:lpwstr>
      </vt:variant>
      <vt:variant>
        <vt:lpwstr/>
      </vt:variant>
      <vt:variant>
        <vt:i4>5177359</vt:i4>
      </vt:variant>
      <vt:variant>
        <vt:i4>309</vt:i4>
      </vt:variant>
      <vt:variant>
        <vt:i4>0</vt:i4>
      </vt:variant>
      <vt:variant>
        <vt:i4>5</vt:i4>
      </vt:variant>
      <vt:variant>
        <vt:lpwstr>https://link.springer.com/article/10.1007/s00455-021-10335-y</vt:lpwstr>
      </vt:variant>
      <vt:variant>
        <vt:lpwstr/>
      </vt:variant>
      <vt:variant>
        <vt:i4>1114172</vt:i4>
      </vt:variant>
      <vt:variant>
        <vt:i4>302</vt:i4>
      </vt:variant>
      <vt:variant>
        <vt:i4>0</vt:i4>
      </vt:variant>
      <vt:variant>
        <vt:i4>5</vt:i4>
      </vt:variant>
      <vt:variant>
        <vt:lpwstr/>
      </vt:variant>
      <vt:variant>
        <vt:lpwstr>_Toc208502615</vt:lpwstr>
      </vt:variant>
      <vt:variant>
        <vt:i4>1114172</vt:i4>
      </vt:variant>
      <vt:variant>
        <vt:i4>296</vt:i4>
      </vt:variant>
      <vt:variant>
        <vt:i4>0</vt:i4>
      </vt:variant>
      <vt:variant>
        <vt:i4>5</vt:i4>
      </vt:variant>
      <vt:variant>
        <vt:lpwstr/>
      </vt:variant>
      <vt:variant>
        <vt:lpwstr>_Toc208502614</vt:lpwstr>
      </vt:variant>
      <vt:variant>
        <vt:i4>1114172</vt:i4>
      </vt:variant>
      <vt:variant>
        <vt:i4>290</vt:i4>
      </vt:variant>
      <vt:variant>
        <vt:i4>0</vt:i4>
      </vt:variant>
      <vt:variant>
        <vt:i4>5</vt:i4>
      </vt:variant>
      <vt:variant>
        <vt:lpwstr/>
      </vt:variant>
      <vt:variant>
        <vt:lpwstr>_Toc208502613</vt:lpwstr>
      </vt:variant>
      <vt:variant>
        <vt:i4>1114172</vt:i4>
      </vt:variant>
      <vt:variant>
        <vt:i4>284</vt:i4>
      </vt:variant>
      <vt:variant>
        <vt:i4>0</vt:i4>
      </vt:variant>
      <vt:variant>
        <vt:i4>5</vt:i4>
      </vt:variant>
      <vt:variant>
        <vt:lpwstr/>
      </vt:variant>
      <vt:variant>
        <vt:lpwstr>_Toc208502612</vt:lpwstr>
      </vt:variant>
      <vt:variant>
        <vt:i4>1114172</vt:i4>
      </vt:variant>
      <vt:variant>
        <vt:i4>278</vt:i4>
      </vt:variant>
      <vt:variant>
        <vt:i4>0</vt:i4>
      </vt:variant>
      <vt:variant>
        <vt:i4>5</vt:i4>
      </vt:variant>
      <vt:variant>
        <vt:lpwstr/>
      </vt:variant>
      <vt:variant>
        <vt:lpwstr>_Toc208502611</vt:lpwstr>
      </vt:variant>
      <vt:variant>
        <vt:i4>1114172</vt:i4>
      </vt:variant>
      <vt:variant>
        <vt:i4>272</vt:i4>
      </vt:variant>
      <vt:variant>
        <vt:i4>0</vt:i4>
      </vt:variant>
      <vt:variant>
        <vt:i4>5</vt:i4>
      </vt:variant>
      <vt:variant>
        <vt:lpwstr/>
      </vt:variant>
      <vt:variant>
        <vt:lpwstr>_Toc208502610</vt:lpwstr>
      </vt:variant>
      <vt:variant>
        <vt:i4>1048636</vt:i4>
      </vt:variant>
      <vt:variant>
        <vt:i4>266</vt:i4>
      </vt:variant>
      <vt:variant>
        <vt:i4>0</vt:i4>
      </vt:variant>
      <vt:variant>
        <vt:i4>5</vt:i4>
      </vt:variant>
      <vt:variant>
        <vt:lpwstr/>
      </vt:variant>
      <vt:variant>
        <vt:lpwstr>_Toc208502609</vt:lpwstr>
      </vt:variant>
      <vt:variant>
        <vt:i4>1048636</vt:i4>
      </vt:variant>
      <vt:variant>
        <vt:i4>260</vt:i4>
      </vt:variant>
      <vt:variant>
        <vt:i4>0</vt:i4>
      </vt:variant>
      <vt:variant>
        <vt:i4>5</vt:i4>
      </vt:variant>
      <vt:variant>
        <vt:lpwstr/>
      </vt:variant>
      <vt:variant>
        <vt:lpwstr>_Toc208502608</vt:lpwstr>
      </vt:variant>
      <vt:variant>
        <vt:i4>1048636</vt:i4>
      </vt:variant>
      <vt:variant>
        <vt:i4>254</vt:i4>
      </vt:variant>
      <vt:variant>
        <vt:i4>0</vt:i4>
      </vt:variant>
      <vt:variant>
        <vt:i4>5</vt:i4>
      </vt:variant>
      <vt:variant>
        <vt:lpwstr/>
      </vt:variant>
      <vt:variant>
        <vt:lpwstr>_Toc208502607</vt:lpwstr>
      </vt:variant>
      <vt:variant>
        <vt:i4>1048636</vt:i4>
      </vt:variant>
      <vt:variant>
        <vt:i4>248</vt:i4>
      </vt:variant>
      <vt:variant>
        <vt:i4>0</vt:i4>
      </vt:variant>
      <vt:variant>
        <vt:i4>5</vt:i4>
      </vt:variant>
      <vt:variant>
        <vt:lpwstr/>
      </vt:variant>
      <vt:variant>
        <vt:lpwstr>_Toc208502606</vt:lpwstr>
      </vt:variant>
      <vt:variant>
        <vt:i4>1048636</vt:i4>
      </vt:variant>
      <vt:variant>
        <vt:i4>242</vt:i4>
      </vt:variant>
      <vt:variant>
        <vt:i4>0</vt:i4>
      </vt:variant>
      <vt:variant>
        <vt:i4>5</vt:i4>
      </vt:variant>
      <vt:variant>
        <vt:lpwstr/>
      </vt:variant>
      <vt:variant>
        <vt:lpwstr>_Toc208502605</vt:lpwstr>
      </vt:variant>
      <vt:variant>
        <vt:i4>1048636</vt:i4>
      </vt:variant>
      <vt:variant>
        <vt:i4>236</vt:i4>
      </vt:variant>
      <vt:variant>
        <vt:i4>0</vt:i4>
      </vt:variant>
      <vt:variant>
        <vt:i4>5</vt:i4>
      </vt:variant>
      <vt:variant>
        <vt:lpwstr/>
      </vt:variant>
      <vt:variant>
        <vt:lpwstr>_Toc208502604</vt:lpwstr>
      </vt:variant>
      <vt:variant>
        <vt:i4>1048636</vt:i4>
      </vt:variant>
      <vt:variant>
        <vt:i4>230</vt:i4>
      </vt:variant>
      <vt:variant>
        <vt:i4>0</vt:i4>
      </vt:variant>
      <vt:variant>
        <vt:i4>5</vt:i4>
      </vt:variant>
      <vt:variant>
        <vt:lpwstr/>
      </vt:variant>
      <vt:variant>
        <vt:lpwstr>_Toc208502603</vt:lpwstr>
      </vt:variant>
      <vt:variant>
        <vt:i4>1048636</vt:i4>
      </vt:variant>
      <vt:variant>
        <vt:i4>224</vt:i4>
      </vt:variant>
      <vt:variant>
        <vt:i4>0</vt:i4>
      </vt:variant>
      <vt:variant>
        <vt:i4>5</vt:i4>
      </vt:variant>
      <vt:variant>
        <vt:lpwstr/>
      </vt:variant>
      <vt:variant>
        <vt:lpwstr>_Toc208502602</vt:lpwstr>
      </vt:variant>
      <vt:variant>
        <vt:i4>1048636</vt:i4>
      </vt:variant>
      <vt:variant>
        <vt:i4>218</vt:i4>
      </vt:variant>
      <vt:variant>
        <vt:i4>0</vt:i4>
      </vt:variant>
      <vt:variant>
        <vt:i4>5</vt:i4>
      </vt:variant>
      <vt:variant>
        <vt:lpwstr/>
      </vt:variant>
      <vt:variant>
        <vt:lpwstr>_Toc208502601</vt:lpwstr>
      </vt:variant>
      <vt:variant>
        <vt:i4>1048636</vt:i4>
      </vt:variant>
      <vt:variant>
        <vt:i4>212</vt:i4>
      </vt:variant>
      <vt:variant>
        <vt:i4>0</vt:i4>
      </vt:variant>
      <vt:variant>
        <vt:i4>5</vt:i4>
      </vt:variant>
      <vt:variant>
        <vt:lpwstr/>
      </vt:variant>
      <vt:variant>
        <vt:lpwstr>_Toc208502600</vt:lpwstr>
      </vt:variant>
      <vt:variant>
        <vt:i4>1638463</vt:i4>
      </vt:variant>
      <vt:variant>
        <vt:i4>206</vt:i4>
      </vt:variant>
      <vt:variant>
        <vt:i4>0</vt:i4>
      </vt:variant>
      <vt:variant>
        <vt:i4>5</vt:i4>
      </vt:variant>
      <vt:variant>
        <vt:lpwstr/>
      </vt:variant>
      <vt:variant>
        <vt:lpwstr>_Toc208502599</vt:lpwstr>
      </vt:variant>
      <vt:variant>
        <vt:i4>1638463</vt:i4>
      </vt:variant>
      <vt:variant>
        <vt:i4>200</vt:i4>
      </vt:variant>
      <vt:variant>
        <vt:i4>0</vt:i4>
      </vt:variant>
      <vt:variant>
        <vt:i4>5</vt:i4>
      </vt:variant>
      <vt:variant>
        <vt:lpwstr/>
      </vt:variant>
      <vt:variant>
        <vt:lpwstr>_Toc208502598</vt:lpwstr>
      </vt:variant>
      <vt:variant>
        <vt:i4>1638463</vt:i4>
      </vt:variant>
      <vt:variant>
        <vt:i4>194</vt:i4>
      </vt:variant>
      <vt:variant>
        <vt:i4>0</vt:i4>
      </vt:variant>
      <vt:variant>
        <vt:i4>5</vt:i4>
      </vt:variant>
      <vt:variant>
        <vt:lpwstr/>
      </vt:variant>
      <vt:variant>
        <vt:lpwstr>_Toc208502597</vt:lpwstr>
      </vt:variant>
      <vt:variant>
        <vt:i4>1638463</vt:i4>
      </vt:variant>
      <vt:variant>
        <vt:i4>188</vt:i4>
      </vt:variant>
      <vt:variant>
        <vt:i4>0</vt:i4>
      </vt:variant>
      <vt:variant>
        <vt:i4>5</vt:i4>
      </vt:variant>
      <vt:variant>
        <vt:lpwstr/>
      </vt:variant>
      <vt:variant>
        <vt:lpwstr>_Toc208502596</vt:lpwstr>
      </vt:variant>
      <vt:variant>
        <vt:i4>1638463</vt:i4>
      </vt:variant>
      <vt:variant>
        <vt:i4>182</vt:i4>
      </vt:variant>
      <vt:variant>
        <vt:i4>0</vt:i4>
      </vt:variant>
      <vt:variant>
        <vt:i4>5</vt:i4>
      </vt:variant>
      <vt:variant>
        <vt:lpwstr/>
      </vt:variant>
      <vt:variant>
        <vt:lpwstr>_Toc208502595</vt:lpwstr>
      </vt:variant>
      <vt:variant>
        <vt:i4>1638463</vt:i4>
      </vt:variant>
      <vt:variant>
        <vt:i4>176</vt:i4>
      </vt:variant>
      <vt:variant>
        <vt:i4>0</vt:i4>
      </vt:variant>
      <vt:variant>
        <vt:i4>5</vt:i4>
      </vt:variant>
      <vt:variant>
        <vt:lpwstr/>
      </vt:variant>
      <vt:variant>
        <vt:lpwstr>_Toc208502594</vt:lpwstr>
      </vt:variant>
      <vt:variant>
        <vt:i4>1638463</vt:i4>
      </vt:variant>
      <vt:variant>
        <vt:i4>170</vt:i4>
      </vt:variant>
      <vt:variant>
        <vt:i4>0</vt:i4>
      </vt:variant>
      <vt:variant>
        <vt:i4>5</vt:i4>
      </vt:variant>
      <vt:variant>
        <vt:lpwstr/>
      </vt:variant>
      <vt:variant>
        <vt:lpwstr>_Toc208502593</vt:lpwstr>
      </vt:variant>
      <vt:variant>
        <vt:i4>1638463</vt:i4>
      </vt:variant>
      <vt:variant>
        <vt:i4>164</vt:i4>
      </vt:variant>
      <vt:variant>
        <vt:i4>0</vt:i4>
      </vt:variant>
      <vt:variant>
        <vt:i4>5</vt:i4>
      </vt:variant>
      <vt:variant>
        <vt:lpwstr/>
      </vt:variant>
      <vt:variant>
        <vt:lpwstr>_Toc208502592</vt:lpwstr>
      </vt:variant>
      <vt:variant>
        <vt:i4>1638463</vt:i4>
      </vt:variant>
      <vt:variant>
        <vt:i4>158</vt:i4>
      </vt:variant>
      <vt:variant>
        <vt:i4>0</vt:i4>
      </vt:variant>
      <vt:variant>
        <vt:i4>5</vt:i4>
      </vt:variant>
      <vt:variant>
        <vt:lpwstr/>
      </vt:variant>
      <vt:variant>
        <vt:lpwstr>_Toc208502591</vt:lpwstr>
      </vt:variant>
      <vt:variant>
        <vt:i4>1638463</vt:i4>
      </vt:variant>
      <vt:variant>
        <vt:i4>152</vt:i4>
      </vt:variant>
      <vt:variant>
        <vt:i4>0</vt:i4>
      </vt:variant>
      <vt:variant>
        <vt:i4>5</vt:i4>
      </vt:variant>
      <vt:variant>
        <vt:lpwstr/>
      </vt:variant>
      <vt:variant>
        <vt:lpwstr>_Toc208502590</vt:lpwstr>
      </vt:variant>
      <vt:variant>
        <vt:i4>1572927</vt:i4>
      </vt:variant>
      <vt:variant>
        <vt:i4>146</vt:i4>
      </vt:variant>
      <vt:variant>
        <vt:i4>0</vt:i4>
      </vt:variant>
      <vt:variant>
        <vt:i4>5</vt:i4>
      </vt:variant>
      <vt:variant>
        <vt:lpwstr/>
      </vt:variant>
      <vt:variant>
        <vt:lpwstr>_Toc208502589</vt:lpwstr>
      </vt:variant>
      <vt:variant>
        <vt:i4>1572927</vt:i4>
      </vt:variant>
      <vt:variant>
        <vt:i4>140</vt:i4>
      </vt:variant>
      <vt:variant>
        <vt:i4>0</vt:i4>
      </vt:variant>
      <vt:variant>
        <vt:i4>5</vt:i4>
      </vt:variant>
      <vt:variant>
        <vt:lpwstr/>
      </vt:variant>
      <vt:variant>
        <vt:lpwstr>_Toc208502588</vt:lpwstr>
      </vt:variant>
      <vt:variant>
        <vt:i4>1572927</vt:i4>
      </vt:variant>
      <vt:variant>
        <vt:i4>134</vt:i4>
      </vt:variant>
      <vt:variant>
        <vt:i4>0</vt:i4>
      </vt:variant>
      <vt:variant>
        <vt:i4>5</vt:i4>
      </vt:variant>
      <vt:variant>
        <vt:lpwstr/>
      </vt:variant>
      <vt:variant>
        <vt:lpwstr>_Toc208502587</vt:lpwstr>
      </vt:variant>
      <vt:variant>
        <vt:i4>1572927</vt:i4>
      </vt:variant>
      <vt:variant>
        <vt:i4>128</vt:i4>
      </vt:variant>
      <vt:variant>
        <vt:i4>0</vt:i4>
      </vt:variant>
      <vt:variant>
        <vt:i4>5</vt:i4>
      </vt:variant>
      <vt:variant>
        <vt:lpwstr/>
      </vt:variant>
      <vt:variant>
        <vt:lpwstr>_Toc208502586</vt:lpwstr>
      </vt:variant>
      <vt:variant>
        <vt:i4>1572927</vt:i4>
      </vt:variant>
      <vt:variant>
        <vt:i4>122</vt:i4>
      </vt:variant>
      <vt:variant>
        <vt:i4>0</vt:i4>
      </vt:variant>
      <vt:variant>
        <vt:i4>5</vt:i4>
      </vt:variant>
      <vt:variant>
        <vt:lpwstr/>
      </vt:variant>
      <vt:variant>
        <vt:lpwstr>_Toc208502585</vt:lpwstr>
      </vt:variant>
      <vt:variant>
        <vt:i4>1572927</vt:i4>
      </vt:variant>
      <vt:variant>
        <vt:i4>116</vt:i4>
      </vt:variant>
      <vt:variant>
        <vt:i4>0</vt:i4>
      </vt:variant>
      <vt:variant>
        <vt:i4>5</vt:i4>
      </vt:variant>
      <vt:variant>
        <vt:lpwstr/>
      </vt:variant>
      <vt:variant>
        <vt:lpwstr>_Toc208502584</vt:lpwstr>
      </vt:variant>
      <vt:variant>
        <vt:i4>1572927</vt:i4>
      </vt:variant>
      <vt:variant>
        <vt:i4>110</vt:i4>
      </vt:variant>
      <vt:variant>
        <vt:i4>0</vt:i4>
      </vt:variant>
      <vt:variant>
        <vt:i4>5</vt:i4>
      </vt:variant>
      <vt:variant>
        <vt:lpwstr/>
      </vt:variant>
      <vt:variant>
        <vt:lpwstr>_Toc208502583</vt:lpwstr>
      </vt:variant>
      <vt:variant>
        <vt:i4>1572927</vt:i4>
      </vt:variant>
      <vt:variant>
        <vt:i4>104</vt:i4>
      </vt:variant>
      <vt:variant>
        <vt:i4>0</vt:i4>
      </vt:variant>
      <vt:variant>
        <vt:i4>5</vt:i4>
      </vt:variant>
      <vt:variant>
        <vt:lpwstr/>
      </vt:variant>
      <vt:variant>
        <vt:lpwstr>_Toc208502582</vt:lpwstr>
      </vt:variant>
      <vt:variant>
        <vt:i4>1572927</vt:i4>
      </vt:variant>
      <vt:variant>
        <vt:i4>98</vt:i4>
      </vt:variant>
      <vt:variant>
        <vt:i4>0</vt:i4>
      </vt:variant>
      <vt:variant>
        <vt:i4>5</vt:i4>
      </vt:variant>
      <vt:variant>
        <vt:lpwstr/>
      </vt:variant>
      <vt:variant>
        <vt:lpwstr>_Toc208502581</vt:lpwstr>
      </vt:variant>
      <vt:variant>
        <vt:i4>1572927</vt:i4>
      </vt:variant>
      <vt:variant>
        <vt:i4>92</vt:i4>
      </vt:variant>
      <vt:variant>
        <vt:i4>0</vt:i4>
      </vt:variant>
      <vt:variant>
        <vt:i4>5</vt:i4>
      </vt:variant>
      <vt:variant>
        <vt:lpwstr/>
      </vt:variant>
      <vt:variant>
        <vt:lpwstr>_Toc208502580</vt:lpwstr>
      </vt:variant>
      <vt:variant>
        <vt:i4>1507391</vt:i4>
      </vt:variant>
      <vt:variant>
        <vt:i4>86</vt:i4>
      </vt:variant>
      <vt:variant>
        <vt:i4>0</vt:i4>
      </vt:variant>
      <vt:variant>
        <vt:i4>5</vt:i4>
      </vt:variant>
      <vt:variant>
        <vt:lpwstr/>
      </vt:variant>
      <vt:variant>
        <vt:lpwstr>_Toc208502579</vt:lpwstr>
      </vt:variant>
      <vt:variant>
        <vt:i4>1507391</vt:i4>
      </vt:variant>
      <vt:variant>
        <vt:i4>80</vt:i4>
      </vt:variant>
      <vt:variant>
        <vt:i4>0</vt:i4>
      </vt:variant>
      <vt:variant>
        <vt:i4>5</vt:i4>
      </vt:variant>
      <vt:variant>
        <vt:lpwstr/>
      </vt:variant>
      <vt:variant>
        <vt:lpwstr>_Toc208502578</vt:lpwstr>
      </vt:variant>
      <vt:variant>
        <vt:i4>1507391</vt:i4>
      </vt:variant>
      <vt:variant>
        <vt:i4>74</vt:i4>
      </vt:variant>
      <vt:variant>
        <vt:i4>0</vt:i4>
      </vt:variant>
      <vt:variant>
        <vt:i4>5</vt:i4>
      </vt:variant>
      <vt:variant>
        <vt:lpwstr/>
      </vt:variant>
      <vt:variant>
        <vt:lpwstr>_Toc208502577</vt:lpwstr>
      </vt:variant>
      <vt:variant>
        <vt:i4>1507391</vt:i4>
      </vt:variant>
      <vt:variant>
        <vt:i4>68</vt:i4>
      </vt:variant>
      <vt:variant>
        <vt:i4>0</vt:i4>
      </vt:variant>
      <vt:variant>
        <vt:i4>5</vt:i4>
      </vt:variant>
      <vt:variant>
        <vt:lpwstr/>
      </vt:variant>
      <vt:variant>
        <vt:lpwstr>_Toc208502576</vt:lpwstr>
      </vt:variant>
      <vt:variant>
        <vt:i4>1507391</vt:i4>
      </vt:variant>
      <vt:variant>
        <vt:i4>62</vt:i4>
      </vt:variant>
      <vt:variant>
        <vt:i4>0</vt:i4>
      </vt:variant>
      <vt:variant>
        <vt:i4>5</vt:i4>
      </vt:variant>
      <vt:variant>
        <vt:lpwstr/>
      </vt:variant>
      <vt:variant>
        <vt:lpwstr>_Toc208502575</vt:lpwstr>
      </vt:variant>
      <vt:variant>
        <vt:i4>1507391</vt:i4>
      </vt:variant>
      <vt:variant>
        <vt:i4>56</vt:i4>
      </vt:variant>
      <vt:variant>
        <vt:i4>0</vt:i4>
      </vt:variant>
      <vt:variant>
        <vt:i4>5</vt:i4>
      </vt:variant>
      <vt:variant>
        <vt:lpwstr/>
      </vt:variant>
      <vt:variant>
        <vt:lpwstr>_Toc208502574</vt:lpwstr>
      </vt:variant>
      <vt:variant>
        <vt:i4>1507391</vt:i4>
      </vt:variant>
      <vt:variant>
        <vt:i4>50</vt:i4>
      </vt:variant>
      <vt:variant>
        <vt:i4>0</vt:i4>
      </vt:variant>
      <vt:variant>
        <vt:i4>5</vt:i4>
      </vt:variant>
      <vt:variant>
        <vt:lpwstr/>
      </vt:variant>
      <vt:variant>
        <vt:lpwstr>_Toc208502573</vt:lpwstr>
      </vt:variant>
      <vt:variant>
        <vt:i4>1507391</vt:i4>
      </vt:variant>
      <vt:variant>
        <vt:i4>44</vt:i4>
      </vt:variant>
      <vt:variant>
        <vt:i4>0</vt:i4>
      </vt:variant>
      <vt:variant>
        <vt:i4>5</vt:i4>
      </vt:variant>
      <vt:variant>
        <vt:lpwstr/>
      </vt:variant>
      <vt:variant>
        <vt:lpwstr>_Toc208502572</vt:lpwstr>
      </vt:variant>
      <vt:variant>
        <vt:i4>1507391</vt:i4>
      </vt:variant>
      <vt:variant>
        <vt:i4>38</vt:i4>
      </vt:variant>
      <vt:variant>
        <vt:i4>0</vt:i4>
      </vt:variant>
      <vt:variant>
        <vt:i4>5</vt:i4>
      </vt:variant>
      <vt:variant>
        <vt:lpwstr/>
      </vt:variant>
      <vt:variant>
        <vt:lpwstr>_Toc208502571</vt:lpwstr>
      </vt:variant>
      <vt:variant>
        <vt:i4>1507391</vt:i4>
      </vt:variant>
      <vt:variant>
        <vt:i4>32</vt:i4>
      </vt:variant>
      <vt:variant>
        <vt:i4>0</vt:i4>
      </vt:variant>
      <vt:variant>
        <vt:i4>5</vt:i4>
      </vt:variant>
      <vt:variant>
        <vt:lpwstr/>
      </vt:variant>
      <vt:variant>
        <vt:lpwstr>_Toc208502570</vt:lpwstr>
      </vt:variant>
      <vt:variant>
        <vt:i4>1441855</vt:i4>
      </vt:variant>
      <vt:variant>
        <vt:i4>26</vt:i4>
      </vt:variant>
      <vt:variant>
        <vt:i4>0</vt:i4>
      </vt:variant>
      <vt:variant>
        <vt:i4>5</vt:i4>
      </vt:variant>
      <vt:variant>
        <vt:lpwstr/>
      </vt:variant>
      <vt:variant>
        <vt:lpwstr>_Toc208502569</vt:lpwstr>
      </vt:variant>
      <vt:variant>
        <vt:i4>1441855</vt:i4>
      </vt:variant>
      <vt:variant>
        <vt:i4>20</vt:i4>
      </vt:variant>
      <vt:variant>
        <vt:i4>0</vt:i4>
      </vt:variant>
      <vt:variant>
        <vt:i4>5</vt:i4>
      </vt:variant>
      <vt:variant>
        <vt:lpwstr/>
      </vt:variant>
      <vt:variant>
        <vt:lpwstr>_Toc208502568</vt:lpwstr>
      </vt:variant>
      <vt:variant>
        <vt:i4>1441855</vt:i4>
      </vt:variant>
      <vt:variant>
        <vt:i4>14</vt:i4>
      </vt:variant>
      <vt:variant>
        <vt:i4>0</vt:i4>
      </vt:variant>
      <vt:variant>
        <vt:i4>5</vt:i4>
      </vt:variant>
      <vt:variant>
        <vt:lpwstr/>
      </vt:variant>
      <vt:variant>
        <vt:lpwstr>_Toc208502567</vt:lpwstr>
      </vt:variant>
      <vt:variant>
        <vt:i4>1441855</vt:i4>
      </vt:variant>
      <vt:variant>
        <vt:i4>8</vt:i4>
      </vt:variant>
      <vt:variant>
        <vt:i4>0</vt:i4>
      </vt:variant>
      <vt:variant>
        <vt:i4>5</vt:i4>
      </vt:variant>
      <vt:variant>
        <vt:lpwstr/>
      </vt:variant>
      <vt:variant>
        <vt:lpwstr>_Toc208502566</vt:lpwstr>
      </vt:variant>
      <vt:variant>
        <vt:i4>1441855</vt:i4>
      </vt:variant>
      <vt:variant>
        <vt:i4>2</vt:i4>
      </vt:variant>
      <vt:variant>
        <vt:i4>0</vt:i4>
      </vt:variant>
      <vt:variant>
        <vt:i4>5</vt:i4>
      </vt:variant>
      <vt:variant>
        <vt:lpwstr/>
      </vt:variant>
      <vt:variant>
        <vt:lpwstr>_Toc208502565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Cerumen Impaction</dc:title>
  <dc:subject/>
  <dc:creator>rudp</dc:creator>
  <cp:keywords>template, self learning plan</cp:keywords>
  <cp:lastModifiedBy>Roy, Kelsea [IH]</cp:lastModifiedBy>
  <cp:revision>2</cp:revision>
  <cp:lastPrinted>2022-02-09T21:46:00Z</cp:lastPrinted>
  <dcterms:created xsi:type="dcterms:W3CDTF">2026-04-02T22:02:00Z</dcterms:created>
  <dcterms:modified xsi:type="dcterms:W3CDTF">2026-04-02T22:02:00Z</dcterms:modified>
  <cp:category>Clinical Decision Support Tools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Clinical Decision Support Tools Development Guide</vt:lpwstr>
  </property>
  <property fmtid="{D5CDD505-2E9C-101B-9397-08002B2CF9AE}" pid="3" name="Audience">
    <vt:lpwstr>Clinical Standards &amp; Procedures</vt:lpwstr>
  </property>
  <property fmtid="{D5CDD505-2E9C-101B-9397-08002B2CF9AE}" pid="4" name="Number">
    <vt:lpwstr/>
  </property>
  <property fmtid="{D5CDD505-2E9C-101B-9397-08002B2CF9AE}" pid="5" name="Endorsement Date">
    <vt:lpwstr/>
  </property>
  <property fmtid="{D5CDD505-2E9C-101B-9397-08002B2CF9AE}" pid="6" name="Info Type">
    <vt:lpwstr>I Need To</vt:lpwstr>
  </property>
  <property fmtid="{D5CDD505-2E9C-101B-9397-08002B2CF9AE}" pid="7" name="Appendix">
    <vt:lpwstr/>
  </property>
  <property fmtid="{D5CDD505-2E9C-101B-9397-08002B2CF9AE}" pid="8" name="ContentType">
    <vt:lpwstr>Document</vt:lpwstr>
  </property>
  <property fmtid="{D5CDD505-2E9C-101B-9397-08002B2CF9AE}" pid="9" name="Document Type">
    <vt:lpwstr/>
  </property>
  <property fmtid="{D5CDD505-2E9C-101B-9397-08002B2CF9AE}" pid="10" name="Practice Name">
    <vt:lpwstr/>
  </property>
  <property fmtid="{D5CDD505-2E9C-101B-9397-08002B2CF9AE}" pid="11" name="xd_Signature">
    <vt:lpwstr/>
  </property>
  <property fmtid="{D5CDD505-2E9C-101B-9397-08002B2CF9AE}" pid="12" name="TemplateUrl">
    <vt:lpwstr/>
  </property>
  <property fmtid="{D5CDD505-2E9C-101B-9397-08002B2CF9AE}" pid="13" name="Order">
    <vt:lpwstr>105600.000000000</vt:lpwstr>
  </property>
  <property fmtid="{D5CDD505-2E9C-101B-9397-08002B2CF9AE}" pid="14" name="xd_ProgID">
    <vt:lpwstr/>
  </property>
  <property fmtid="{D5CDD505-2E9C-101B-9397-08002B2CF9AE}" pid="15" name="ContentTypeId">
    <vt:lpwstr>0x010100EAC95CFBB243D54383681C78AF4F80FB</vt:lpwstr>
  </property>
  <property fmtid="{D5CDD505-2E9C-101B-9397-08002B2CF9AE}" pid="16" name="CCR Resource Types">
    <vt:lpwstr>Template</vt:lpwstr>
  </property>
  <property fmtid="{D5CDD505-2E9C-101B-9397-08002B2CF9AE}" pid="17" name="Web Part">
    <vt:lpwstr>Alerts and Recommendations</vt:lpwstr>
  </property>
  <property fmtid="{D5CDD505-2E9C-101B-9397-08002B2CF9AE}" pid="18" name="Keywords0">
    <vt:lpwstr>template, self learning plan</vt:lpwstr>
  </property>
  <property fmtid="{D5CDD505-2E9C-101B-9397-08002B2CF9AE}" pid="19" name="Form No.">
    <vt:lpwstr/>
  </property>
  <property fmtid="{D5CDD505-2E9C-101B-9397-08002B2CF9AE}" pid="20" name="Care Sub-Area">
    <vt:lpwstr/>
  </property>
  <property fmtid="{D5CDD505-2E9C-101B-9397-08002B2CF9AE}" pid="21" name="TOC">
    <vt:lpwstr/>
  </property>
  <property fmtid="{D5CDD505-2E9C-101B-9397-08002B2CF9AE}" pid="22" name="ESN Order">
    <vt:lpwstr/>
  </property>
  <property fmtid="{D5CDD505-2E9C-101B-9397-08002B2CF9AE}" pid="23" name="display_urn:schemas-microsoft-com:office:office#Editor">
    <vt:lpwstr>Rudd, Pamela</vt:lpwstr>
  </property>
  <property fmtid="{D5CDD505-2E9C-101B-9397-08002B2CF9AE}" pid="24" name="Misc">
    <vt:lpwstr/>
  </property>
  <property fmtid="{D5CDD505-2E9C-101B-9397-08002B2CF9AE}" pid="25" name="Version Date0">
    <vt:lpwstr/>
  </property>
  <property fmtid="{D5CDD505-2E9C-101B-9397-08002B2CF9AE}" pid="26" name="Ranking">
    <vt:lpwstr/>
  </property>
  <property fmtid="{D5CDD505-2E9C-101B-9397-08002B2CF9AE}" pid="27" name="display_urn:schemas-microsoft-com:office:office#Author">
    <vt:lpwstr>System Account</vt:lpwstr>
  </property>
  <property fmtid="{D5CDD505-2E9C-101B-9397-08002B2CF9AE}" pid="28" name="Category">
    <vt:lpwstr/>
  </property>
  <property fmtid="{D5CDD505-2E9C-101B-9397-08002B2CF9AE}" pid="29" name="Additional Resources">
    <vt:lpwstr/>
  </property>
  <property fmtid="{D5CDD505-2E9C-101B-9397-08002B2CF9AE}" pid="30" name="Version Date">
    <vt:lpwstr/>
  </property>
  <property fmtid="{D5CDD505-2E9C-101B-9397-08002B2CF9AE}" pid="31" name="Sub Category">
    <vt:lpwstr/>
  </property>
  <property fmtid="{D5CDD505-2E9C-101B-9397-08002B2CF9AE}" pid="32" name="Notes0">
    <vt:lpwstr/>
  </property>
  <property fmtid="{D5CDD505-2E9C-101B-9397-08002B2CF9AE}" pid="33" name="CCR Program Area">
    <vt:lpwstr>General Interprofessional Practices</vt:lpwstr>
  </property>
  <property fmtid="{D5CDD505-2E9C-101B-9397-08002B2CF9AE}" pid="34" name="CCR Keywords">
    <vt:lpwstr>template, self learning package, independent learning plan</vt:lpwstr>
  </property>
  <property fmtid="{D5CDD505-2E9C-101B-9397-08002B2CF9AE}" pid="35" name="Source">
    <vt:lpwstr/>
  </property>
  <property fmtid="{D5CDD505-2E9C-101B-9397-08002B2CF9AE}" pid="36" name="URL">
    <vt:lpwstr/>
  </property>
  <property fmtid="{D5CDD505-2E9C-101B-9397-08002B2CF9AE}" pid="37" name="PublishingStartDate">
    <vt:lpwstr/>
  </property>
  <property fmtid="{D5CDD505-2E9C-101B-9397-08002B2CF9AE}" pid="38" name="PublishingExpirationDate">
    <vt:lpwstr/>
  </property>
  <property fmtid="{D5CDD505-2E9C-101B-9397-08002B2CF9AE}" pid="39" name="Sub Topic">
    <vt:lpwstr/>
  </property>
  <property fmtid="{D5CDD505-2E9C-101B-9397-08002B2CF9AE}" pid="40" name="Location">
    <vt:lpwstr/>
  </property>
  <property fmtid="{D5CDD505-2E9C-101B-9397-08002B2CF9AE}" pid="41" name="Topic">
    <vt:lpwstr/>
  </property>
  <property fmtid="{D5CDD505-2E9C-101B-9397-08002B2CF9AE}" pid="42" name="Review Date">
    <vt:lpwstr>2021-11-16T10:12:15Z</vt:lpwstr>
  </property>
  <property fmtid="{D5CDD505-2E9C-101B-9397-08002B2CF9AE}" pid="43" name="Document Number">
    <vt:lpwstr/>
  </property>
  <property fmtid="{D5CDD505-2E9C-101B-9397-08002B2CF9AE}" pid="44" name="sub-topic">
    <vt:lpwstr>6. Education/Competency Validation</vt:lpwstr>
  </property>
  <property fmtid="{D5CDD505-2E9C-101B-9397-08002B2CF9AE}" pid="45" name="Clinical Care Service">
    <vt:lpwstr>60</vt:lpwstr>
  </property>
  <property fmtid="{D5CDD505-2E9C-101B-9397-08002B2CF9AE}" pid="46" name="Status">
    <vt:lpwstr>Draft</vt:lpwstr>
  </property>
  <property fmtid="{D5CDD505-2E9C-101B-9397-08002B2CF9AE}" pid="47" name="IconOverlay">
    <vt:lpwstr/>
  </property>
  <property fmtid="{D5CDD505-2E9C-101B-9397-08002B2CF9AE}" pid="48" name="DocumentType">
    <vt:lpwstr>10</vt:lpwstr>
  </property>
  <property fmtid="{D5CDD505-2E9C-101B-9397-08002B2CF9AE}" pid="49" name="docLang">
    <vt:lpwstr>en</vt:lpwstr>
  </property>
</Properties>
</file>