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F0" w:rsidRPr="00053FD1" w:rsidRDefault="00242F4C" w:rsidP="00614234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53FD1">
        <w:rPr>
          <w:rFonts w:ascii="Arial" w:hAnsi="Arial" w:cs="Arial"/>
          <w:b/>
          <w:sz w:val="24"/>
          <w:szCs w:val="24"/>
          <w:lang w:val="en-US"/>
        </w:rPr>
        <w:t xml:space="preserve">NORTHWESTERN </w:t>
      </w:r>
      <w:r w:rsidR="006F2A1E" w:rsidRPr="00053FD1">
        <w:rPr>
          <w:rFonts w:ascii="Arial" w:hAnsi="Arial" w:cs="Arial"/>
          <w:b/>
          <w:sz w:val="24"/>
          <w:szCs w:val="24"/>
          <w:lang w:val="en-US"/>
        </w:rPr>
        <w:t>ASSESSMENT OF VERBS AND SENTENCES-REVISED</w:t>
      </w:r>
    </w:p>
    <w:p w:rsidR="006F2A1E" w:rsidRDefault="006F2A1E" w:rsidP="00614234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Verb Naming Test (VNT)</w:t>
      </w:r>
    </w:p>
    <w:p w:rsidR="006F2A1E" w:rsidRDefault="006F2A1E" w:rsidP="00614234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Cynthia K. Thompson</w:t>
      </w:r>
    </w:p>
    <w:p w:rsidR="006F2A1E" w:rsidRDefault="006F2A1E" w:rsidP="00CA0904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F2A1E" w:rsidRPr="00CA0904" w:rsidRDefault="006F2A1E" w:rsidP="00CA0904">
      <w:pPr>
        <w:jc w:val="both"/>
        <w:rPr>
          <w:rFonts w:ascii="Arial" w:hAnsi="Arial" w:cs="Arial"/>
          <w:sz w:val="24"/>
          <w:szCs w:val="24"/>
        </w:rPr>
      </w:pPr>
      <w:r w:rsidRPr="00CA0904">
        <w:rPr>
          <w:rFonts w:ascii="Arial" w:hAnsi="Arial" w:cs="Arial"/>
          <w:sz w:val="24"/>
          <w:szCs w:val="24"/>
        </w:rPr>
        <w:t>Partecipante:_________</w:t>
      </w:r>
      <w:r w:rsidRPr="00CA0904">
        <w:rPr>
          <w:rFonts w:ascii="Arial" w:hAnsi="Arial" w:cs="Arial"/>
          <w:sz w:val="24"/>
          <w:szCs w:val="24"/>
        </w:rPr>
        <w:tab/>
      </w:r>
      <w:r w:rsidRPr="00CA0904">
        <w:rPr>
          <w:rFonts w:ascii="Arial" w:hAnsi="Arial" w:cs="Arial"/>
          <w:sz w:val="24"/>
          <w:szCs w:val="24"/>
        </w:rPr>
        <w:tab/>
        <w:t>Data del test:____________</w:t>
      </w:r>
    </w:p>
    <w:p w:rsidR="006F2A1E" w:rsidRPr="00CA0904" w:rsidRDefault="006F2A1E" w:rsidP="00CA0904">
      <w:pPr>
        <w:jc w:val="both"/>
        <w:rPr>
          <w:rFonts w:ascii="Arial" w:hAnsi="Arial" w:cs="Arial"/>
          <w:sz w:val="24"/>
          <w:szCs w:val="24"/>
        </w:rPr>
      </w:pPr>
    </w:p>
    <w:p w:rsidR="006F2A1E" w:rsidRPr="006F2A1E" w:rsidRDefault="006F2A1E" w:rsidP="00CA0904">
      <w:pPr>
        <w:jc w:val="both"/>
        <w:rPr>
          <w:rFonts w:ascii="Arial" w:hAnsi="Arial" w:cs="Arial"/>
          <w:sz w:val="24"/>
          <w:szCs w:val="24"/>
        </w:rPr>
      </w:pPr>
      <w:r w:rsidRPr="006F2A1E">
        <w:rPr>
          <w:rFonts w:ascii="Arial" w:hAnsi="Arial" w:cs="Arial"/>
          <w:sz w:val="24"/>
          <w:szCs w:val="24"/>
        </w:rPr>
        <w:t>Istruzioni di somministrazione:</w:t>
      </w:r>
    </w:p>
    <w:p w:rsidR="006F2A1E" w:rsidRDefault="006F2A1E" w:rsidP="00CA090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L’esaminatore dice: “Le mostrerò alcune immagini. </w:t>
      </w:r>
      <w:r w:rsidR="00CA0904">
        <w:rPr>
          <w:rFonts w:ascii="Arial" w:hAnsi="Arial" w:cs="Arial"/>
          <w:sz w:val="24"/>
          <w:szCs w:val="24"/>
        </w:rPr>
        <w:t>Ogni immagine mostra</w:t>
      </w:r>
      <w:r>
        <w:rPr>
          <w:rFonts w:ascii="Arial" w:hAnsi="Arial" w:cs="Arial"/>
          <w:sz w:val="24"/>
          <w:szCs w:val="24"/>
        </w:rPr>
        <w:t xml:space="preserve"> un’azione o qualcuno che fa qualcosa. Il suo compito è di denominare l’azione in ogni immagine. Risponda </w:t>
      </w:r>
      <w:r w:rsidR="00053FD1">
        <w:rPr>
          <w:rFonts w:ascii="Arial" w:hAnsi="Arial" w:cs="Arial"/>
          <w:sz w:val="24"/>
          <w:szCs w:val="24"/>
        </w:rPr>
        <w:t>il più velocemente possibile</w:t>
      </w:r>
      <w:r>
        <w:rPr>
          <w:rFonts w:ascii="Arial" w:hAnsi="Arial" w:cs="Arial"/>
          <w:sz w:val="24"/>
          <w:szCs w:val="24"/>
        </w:rPr>
        <w:t>.”</w:t>
      </w:r>
    </w:p>
    <w:p w:rsidR="006F2A1E" w:rsidRDefault="006F2A1E" w:rsidP="00CA090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Iniziate con gli stimoli di esempio (P1 a P2). Most</w:t>
      </w:r>
      <w:r w:rsidR="00CA090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are ogni stimolo individualmente. L’esaminatore dice: “Mi dica cosa sta succedendo qui”, indicando la parte dell’immagine che mostra l’azione target. Se il partecipante non risponde allo stimolo entro 10 secondi o non risponde correttamente, l’esaminatore deve indicare l’azione target e denominarla. Solamente per gli stimoli di esempio, se il partecipante sembra aver bisogno di ulteriori spiegazioni del compito o della singola immagine, l’esaminatore può fornirle.</w:t>
      </w:r>
    </w:p>
    <w:p w:rsidR="006F2A1E" w:rsidRDefault="006F2A1E" w:rsidP="00CA090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Continuare con gli altri stimoli. </w:t>
      </w:r>
      <w:r w:rsidR="00786157">
        <w:rPr>
          <w:rFonts w:ascii="Arial" w:hAnsi="Arial" w:cs="Arial"/>
          <w:sz w:val="24"/>
          <w:szCs w:val="24"/>
        </w:rPr>
        <w:t>Presentare ogni stimolo individualmente, indicando l’azione target e dicendo “mi dica cosa sta succedendo qui”. Fornire 10 secondi per la risposta.</w:t>
      </w:r>
    </w:p>
    <w:p w:rsidR="00786157" w:rsidRDefault="00786157" w:rsidP="00CA090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il partecipante non risponde entro 10 secondi, passare allo stimolo successivo. Se la prima risposta del partecipante (entro 10 secondi) non è corretta, fornire il seguente </w:t>
      </w:r>
      <w:proofErr w:type="spellStart"/>
      <w:r>
        <w:rPr>
          <w:rFonts w:ascii="Arial" w:hAnsi="Arial" w:cs="Arial"/>
          <w:sz w:val="24"/>
          <w:szCs w:val="24"/>
        </w:rPr>
        <w:t>prompt</w:t>
      </w:r>
      <w:proofErr w:type="spellEnd"/>
      <w:r>
        <w:rPr>
          <w:rFonts w:ascii="Arial" w:hAnsi="Arial" w:cs="Arial"/>
          <w:sz w:val="24"/>
          <w:szCs w:val="24"/>
        </w:rPr>
        <w:t xml:space="preserve">: “può dirmi un’altra parola per quello che sta succedendo?”. L’esaminatore può indicare nuovamente l’azione target nell’immagine durante questo </w:t>
      </w:r>
      <w:proofErr w:type="spellStart"/>
      <w:r>
        <w:rPr>
          <w:rFonts w:ascii="Arial" w:hAnsi="Arial" w:cs="Arial"/>
          <w:sz w:val="24"/>
          <w:szCs w:val="24"/>
        </w:rPr>
        <w:t>prompt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86157" w:rsidRDefault="00786157" w:rsidP="00CA0904">
      <w:pPr>
        <w:jc w:val="both"/>
        <w:rPr>
          <w:rFonts w:ascii="Arial" w:hAnsi="Arial" w:cs="Arial"/>
          <w:sz w:val="24"/>
          <w:szCs w:val="24"/>
        </w:rPr>
      </w:pPr>
    </w:p>
    <w:p w:rsidR="00786157" w:rsidRDefault="00786157" w:rsidP="00CA09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Istruzioni per l’attribuzione del punteggio:</w:t>
      </w:r>
    </w:p>
    <w:p w:rsidR="00786157" w:rsidRDefault="00786157" w:rsidP="00CA090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Dare 1 per ogni risposta corretta.</w:t>
      </w:r>
    </w:p>
    <w:p w:rsidR="00786157" w:rsidRDefault="00786157" w:rsidP="00CA090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seguenti risposte sono considerate corrette:</w:t>
      </w:r>
    </w:p>
    <w:p w:rsidR="00786157" w:rsidRDefault="00786157" w:rsidP="00CA0904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Verbo corretto in ogni forma (es.: lava, sta lavando, lavare)</w:t>
      </w:r>
    </w:p>
    <w:p w:rsidR="00786157" w:rsidRDefault="00786157" w:rsidP="00CA0904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Verbo semanticamente appropriato con la stessa struttura argomentale del target (es.: </w:t>
      </w:r>
      <w:r w:rsidR="003D757E">
        <w:rPr>
          <w:rFonts w:ascii="Arial" w:hAnsi="Arial" w:cs="Arial"/>
          <w:sz w:val="24"/>
          <w:szCs w:val="24"/>
        </w:rPr>
        <w:t>“</w:t>
      </w:r>
      <w:r w:rsidRPr="003D757E">
        <w:rPr>
          <w:rFonts w:ascii="Arial" w:hAnsi="Arial" w:cs="Arial"/>
          <w:sz w:val="24"/>
          <w:szCs w:val="24"/>
        </w:rPr>
        <w:t>pulire</w:t>
      </w:r>
      <w:r w:rsidR="003D757E">
        <w:rPr>
          <w:rFonts w:ascii="Arial" w:hAnsi="Arial" w:cs="Arial"/>
          <w:sz w:val="24"/>
          <w:szCs w:val="24"/>
        </w:rPr>
        <w:t>”</w:t>
      </w:r>
      <w:r w:rsidRPr="003D757E">
        <w:rPr>
          <w:rFonts w:ascii="Arial" w:hAnsi="Arial" w:cs="Arial"/>
          <w:sz w:val="24"/>
          <w:szCs w:val="24"/>
        </w:rPr>
        <w:t xml:space="preserve"> per </w:t>
      </w:r>
      <w:r w:rsidR="003D757E">
        <w:rPr>
          <w:rFonts w:ascii="Arial" w:hAnsi="Arial" w:cs="Arial"/>
          <w:sz w:val="24"/>
          <w:szCs w:val="24"/>
        </w:rPr>
        <w:t>“</w:t>
      </w:r>
      <w:r w:rsidRPr="003D757E">
        <w:rPr>
          <w:rFonts w:ascii="Arial" w:hAnsi="Arial" w:cs="Arial"/>
          <w:sz w:val="24"/>
          <w:szCs w:val="24"/>
        </w:rPr>
        <w:t>lavare</w:t>
      </w:r>
      <w:r w:rsidR="003D757E">
        <w:rPr>
          <w:rFonts w:ascii="Arial" w:hAnsi="Arial" w:cs="Arial"/>
          <w:sz w:val="24"/>
          <w:szCs w:val="24"/>
        </w:rPr>
        <w:t>”</w:t>
      </w:r>
      <w:r w:rsidRPr="003D757E">
        <w:rPr>
          <w:rFonts w:ascii="Arial" w:hAnsi="Arial" w:cs="Arial"/>
          <w:sz w:val="24"/>
          <w:szCs w:val="24"/>
        </w:rPr>
        <w:t>,</w:t>
      </w:r>
      <w:r w:rsidR="003D757E">
        <w:rPr>
          <w:rFonts w:ascii="Arial" w:hAnsi="Arial" w:cs="Arial"/>
          <w:sz w:val="24"/>
          <w:szCs w:val="24"/>
        </w:rPr>
        <w:t xml:space="preserve"> “posare” per “mettere”, “imbucare” per “spedire”,</w:t>
      </w:r>
      <w:r w:rsidRPr="00312D38">
        <w:rPr>
          <w:rFonts w:ascii="Arial" w:hAnsi="Arial" w:cs="Arial"/>
          <w:sz w:val="24"/>
          <w:szCs w:val="24"/>
        </w:rPr>
        <w:t xml:space="preserve"> …)</w:t>
      </w:r>
    </w:p>
    <w:p w:rsidR="00312D38" w:rsidRDefault="00312D38" w:rsidP="00CA0904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Parafasie fonologiche dove si riconosce la parola target (almeno il 50% dei fonemi </w:t>
      </w:r>
      <w:proofErr w:type="spellStart"/>
      <w:r>
        <w:rPr>
          <w:rFonts w:ascii="Arial" w:hAnsi="Arial" w:cs="Arial"/>
          <w:sz w:val="24"/>
          <w:szCs w:val="24"/>
        </w:rPr>
        <w:t>dev</w:t>
      </w:r>
      <w:proofErr w:type="spellEnd"/>
      <w:r>
        <w:rPr>
          <w:rFonts w:ascii="Arial" w:hAnsi="Arial" w:cs="Arial"/>
          <w:sz w:val="24"/>
          <w:szCs w:val="24"/>
        </w:rPr>
        <w:t xml:space="preserve">’essere corretto) o errori </w:t>
      </w:r>
      <w:r w:rsidR="003D757E">
        <w:rPr>
          <w:rFonts w:ascii="Arial" w:hAnsi="Arial" w:cs="Arial"/>
          <w:sz w:val="24"/>
          <w:szCs w:val="24"/>
        </w:rPr>
        <w:t>dovuti a lieve disartria o aprassia</w:t>
      </w:r>
      <w:r>
        <w:rPr>
          <w:rFonts w:ascii="Arial" w:hAnsi="Arial" w:cs="Arial"/>
          <w:sz w:val="24"/>
          <w:szCs w:val="24"/>
        </w:rPr>
        <w:t>. Attenzione: se l’errore prodotto è</w:t>
      </w:r>
      <w:r w:rsidR="003D757E">
        <w:rPr>
          <w:rFonts w:ascii="Arial" w:hAnsi="Arial" w:cs="Arial"/>
          <w:sz w:val="24"/>
          <w:szCs w:val="24"/>
        </w:rPr>
        <w:t xml:space="preserve"> una parola riconoscibile, come “reggere” per “leggere”</w:t>
      </w:r>
      <w:r>
        <w:rPr>
          <w:rFonts w:ascii="Arial" w:hAnsi="Arial" w:cs="Arial"/>
          <w:sz w:val="24"/>
          <w:szCs w:val="24"/>
        </w:rPr>
        <w:t>, conteggiarlo come non corretto.</w:t>
      </w:r>
    </w:p>
    <w:p w:rsidR="00312D38" w:rsidRDefault="00312D38" w:rsidP="00CA0904">
      <w:pPr>
        <w:pStyle w:val="Paragrafoelenc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seguenti risposte sono considerate incorrette:</w:t>
      </w:r>
    </w:p>
    <w:p w:rsidR="00312D38" w:rsidRDefault="00312D38" w:rsidP="00CA0904">
      <w:pPr>
        <w:pStyle w:val="Paragrafoelenco"/>
        <w:numPr>
          <w:ilvl w:val="0"/>
          <w:numId w:val="6"/>
        </w:numPr>
        <w:ind w:left="1077" w:firstLine="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Nessuna risposta</w:t>
      </w:r>
    </w:p>
    <w:p w:rsidR="00312D38" w:rsidRDefault="00312D38" w:rsidP="00CA0904">
      <w:pPr>
        <w:pStyle w:val="Paragrafoelenco"/>
        <w:numPr>
          <w:ilvl w:val="0"/>
          <w:numId w:val="6"/>
        </w:numPr>
        <w:ind w:left="1077" w:firstLine="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Risposta dove non viene prodotto il verbo (es. </w:t>
      </w:r>
      <w:r w:rsidR="003D757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ragazza</w:t>
      </w:r>
      <w:r w:rsidR="003D757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per </w:t>
      </w:r>
      <w:r w:rsidR="003D757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mangiare</w:t>
      </w:r>
      <w:r w:rsidR="003D757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)</w:t>
      </w:r>
    </w:p>
    <w:p w:rsidR="00312D38" w:rsidRDefault="00312D38" w:rsidP="00CA0904">
      <w:pPr>
        <w:pStyle w:val="Paragrafoelenco"/>
        <w:numPr>
          <w:ilvl w:val="0"/>
          <w:numId w:val="6"/>
        </w:numPr>
        <w:ind w:left="1077" w:firstLine="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Verbo incorretto con struttura argomentale diversa dal target (es. </w:t>
      </w:r>
      <w:r w:rsidR="003D757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ridere</w:t>
      </w:r>
      <w:r w:rsidR="003D757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per</w:t>
      </w:r>
    </w:p>
    <w:p w:rsidR="00312D38" w:rsidRDefault="003D757E" w:rsidP="00CA0904">
      <w:pPr>
        <w:pStyle w:val="Paragrafoelenco"/>
        <w:ind w:left="1145" w:firstLine="2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12D38">
        <w:rPr>
          <w:rFonts w:ascii="Arial" w:hAnsi="Arial" w:cs="Arial"/>
          <w:sz w:val="24"/>
          <w:szCs w:val="24"/>
        </w:rPr>
        <w:t>lavare</w:t>
      </w:r>
      <w:r>
        <w:rPr>
          <w:rFonts w:ascii="Arial" w:hAnsi="Arial" w:cs="Arial"/>
          <w:sz w:val="24"/>
          <w:szCs w:val="24"/>
        </w:rPr>
        <w:t>”</w:t>
      </w:r>
      <w:r w:rsidR="00312D38">
        <w:rPr>
          <w:rFonts w:ascii="Arial" w:hAnsi="Arial" w:cs="Arial"/>
          <w:sz w:val="24"/>
          <w:szCs w:val="24"/>
        </w:rPr>
        <w:t>)</w:t>
      </w:r>
    </w:p>
    <w:p w:rsidR="00312D38" w:rsidRDefault="00685AE3" w:rsidP="00CA090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Catalogate il numero di verbi corretti per tipo</w:t>
      </w:r>
    </w:p>
    <w:p w:rsidR="00685AE3" w:rsidRDefault="00685AE3" w:rsidP="00CA090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Opzionale: trascrivete la risposta del partecipante nell’apposito spazio</w:t>
      </w:r>
    </w:p>
    <w:p w:rsidR="003D757E" w:rsidRDefault="003D757E" w:rsidP="003D757E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8"/>
        <w:gridCol w:w="1415"/>
        <w:gridCol w:w="3330"/>
        <w:gridCol w:w="720"/>
        <w:gridCol w:w="720"/>
        <w:gridCol w:w="720"/>
        <w:gridCol w:w="720"/>
        <w:gridCol w:w="738"/>
      </w:tblGrid>
      <w:tr w:rsidR="00685AE3" w:rsidRPr="000B4E05" w:rsidTr="00B86731">
        <w:tc>
          <w:tcPr>
            <w:tcW w:w="1908" w:type="dxa"/>
            <w:gridSpan w:val="2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85AE3" w:rsidRPr="00685AE3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  <w:sz w:val="20"/>
              </w:rPr>
            </w:pPr>
            <w:r w:rsidRPr="00685AE3">
              <w:rPr>
                <w:rFonts w:ascii="Arial" w:eastAsia="Times New Roman" w:hAnsi="Arial" w:cs="Times New Roman"/>
                <w:sz w:val="20"/>
              </w:rPr>
              <w:t>Risposte fornite dal partecipante entro 10 secondi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Ob1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Ob2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Op2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Ob3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Op3</w:t>
            </w: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P1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Toccare</w:t>
            </w:r>
          </w:p>
        </w:tc>
        <w:tc>
          <w:tcPr>
            <w:tcW w:w="333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P2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Rabbrividire</w:t>
            </w:r>
          </w:p>
        </w:tc>
        <w:tc>
          <w:tcPr>
            <w:tcW w:w="333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1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Tagliare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2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Abbaiare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3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Mettere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4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Spedire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5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Guidare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6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Lavare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7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Leggere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8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Ridere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9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Guardare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10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Dare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11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Nuotare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12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Mescolare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13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Pizzicare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14</w:t>
            </w:r>
          </w:p>
        </w:tc>
        <w:tc>
          <w:tcPr>
            <w:tcW w:w="1260" w:type="dxa"/>
          </w:tcPr>
          <w:p w:rsidR="00685AE3" w:rsidRPr="000B4E05" w:rsidRDefault="00CA0904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Gattonare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15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Consegnare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16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Versare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17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Ululare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18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Lanciare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19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Mordere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20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Spingere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21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Fare il solletico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64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>22</w:t>
            </w:r>
          </w:p>
        </w:tc>
        <w:tc>
          <w:tcPr>
            <w:tcW w:w="126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Radersi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38" w:type="dxa"/>
            <w:shd w:val="clear" w:color="auto" w:fill="606060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685AE3" w:rsidRPr="000B4E05" w:rsidTr="00B86731">
        <w:tc>
          <w:tcPr>
            <w:tcW w:w="1908" w:type="dxa"/>
            <w:gridSpan w:val="2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</w:rPr>
              <w:t xml:space="preserve">Total             </w:t>
            </w:r>
            <w:r w:rsidRPr="000B4E05">
              <w:rPr>
                <w:rFonts w:ascii="Arial" w:eastAsia="Times New Roman" w:hAnsi="Arial" w:cs="Times New Roman"/>
                <w:sz w:val="20"/>
              </w:rPr>
              <w:t>/22</w:t>
            </w:r>
          </w:p>
        </w:tc>
        <w:tc>
          <w:tcPr>
            <w:tcW w:w="333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2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  <w:sz w:val="20"/>
              </w:rPr>
            </w:pPr>
            <w:r w:rsidRPr="000B4E05">
              <w:rPr>
                <w:rFonts w:ascii="Arial" w:eastAsia="Times New Roman" w:hAnsi="Arial" w:cs="Times New Roman"/>
                <w:sz w:val="20"/>
              </w:rPr>
              <w:t xml:space="preserve">     /5</w:t>
            </w:r>
          </w:p>
        </w:tc>
        <w:tc>
          <w:tcPr>
            <w:tcW w:w="72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  <w:sz w:val="20"/>
              </w:rPr>
              <w:t xml:space="preserve">     /5</w:t>
            </w:r>
          </w:p>
        </w:tc>
        <w:tc>
          <w:tcPr>
            <w:tcW w:w="72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  <w:sz w:val="20"/>
              </w:rPr>
              <w:t xml:space="preserve">     /5</w:t>
            </w:r>
          </w:p>
        </w:tc>
        <w:tc>
          <w:tcPr>
            <w:tcW w:w="720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  <w:sz w:val="20"/>
              </w:rPr>
              <w:t xml:space="preserve">     /2</w:t>
            </w:r>
          </w:p>
        </w:tc>
        <w:tc>
          <w:tcPr>
            <w:tcW w:w="738" w:type="dxa"/>
          </w:tcPr>
          <w:p w:rsidR="00685AE3" w:rsidRPr="000B4E05" w:rsidRDefault="00685AE3" w:rsidP="00CA0904">
            <w:pPr>
              <w:tabs>
                <w:tab w:val="left" w:pos="450"/>
              </w:tabs>
              <w:jc w:val="both"/>
              <w:rPr>
                <w:rFonts w:ascii="Arial" w:eastAsia="Times New Roman" w:hAnsi="Arial" w:cs="Times New Roman"/>
              </w:rPr>
            </w:pPr>
            <w:r w:rsidRPr="000B4E05">
              <w:rPr>
                <w:rFonts w:ascii="Arial" w:eastAsia="Times New Roman" w:hAnsi="Arial" w:cs="Times New Roman"/>
                <w:sz w:val="20"/>
              </w:rPr>
              <w:t xml:space="preserve">     /5</w:t>
            </w:r>
          </w:p>
        </w:tc>
      </w:tr>
    </w:tbl>
    <w:p w:rsidR="00685AE3" w:rsidRDefault="00685AE3" w:rsidP="00CA090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685AE3" w:rsidRPr="00685AE3" w:rsidRDefault="00685AE3" w:rsidP="00CA090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85AE3">
        <w:rPr>
          <w:rFonts w:ascii="Arial" w:hAnsi="Arial" w:cs="Arial"/>
          <w:sz w:val="24"/>
          <w:szCs w:val="24"/>
          <w:lang w:val="en-US"/>
        </w:rPr>
        <w:t>SUMMARY</w:t>
      </w:r>
    </w:p>
    <w:p w:rsidR="00685AE3" w:rsidRPr="00685AE3" w:rsidRDefault="00685AE3" w:rsidP="00CA0904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70"/>
        <w:gridCol w:w="1530"/>
        <w:gridCol w:w="1620"/>
        <w:gridCol w:w="1424"/>
        <w:gridCol w:w="1710"/>
        <w:gridCol w:w="1666"/>
      </w:tblGrid>
      <w:tr w:rsidR="00685AE3" w:rsidRPr="00685AE3" w:rsidTr="00B86731">
        <w:tc>
          <w:tcPr>
            <w:tcW w:w="107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Total # correct</w:t>
            </w:r>
          </w:p>
        </w:tc>
        <w:tc>
          <w:tcPr>
            <w:tcW w:w="162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Total % correct</w:t>
            </w:r>
          </w:p>
        </w:tc>
        <w:tc>
          <w:tcPr>
            <w:tcW w:w="1336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Total # correct</w:t>
            </w:r>
          </w:p>
        </w:tc>
        <w:tc>
          <w:tcPr>
            <w:tcW w:w="1666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Total % correct</w:t>
            </w:r>
          </w:p>
        </w:tc>
      </w:tr>
      <w:tr w:rsidR="00685AE3" w:rsidRPr="00685AE3" w:rsidTr="00B86731">
        <w:tc>
          <w:tcPr>
            <w:tcW w:w="107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Ob1</w:t>
            </w:r>
          </w:p>
        </w:tc>
        <w:tc>
          <w:tcPr>
            <w:tcW w:w="153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/5</w:t>
            </w:r>
          </w:p>
        </w:tc>
        <w:tc>
          <w:tcPr>
            <w:tcW w:w="162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%</w:t>
            </w:r>
          </w:p>
        </w:tc>
        <w:tc>
          <w:tcPr>
            <w:tcW w:w="1336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1-place (Ob1)</w:t>
            </w:r>
          </w:p>
        </w:tc>
        <w:tc>
          <w:tcPr>
            <w:tcW w:w="171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/5</w:t>
            </w:r>
          </w:p>
        </w:tc>
        <w:tc>
          <w:tcPr>
            <w:tcW w:w="1666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%</w:t>
            </w:r>
          </w:p>
        </w:tc>
      </w:tr>
      <w:tr w:rsidR="00685AE3" w:rsidRPr="00685AE3" w:rsidTr="00B86731">
        <w:tc>
          <w:tcPr>
            <w:tcW w:w="107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Ob2</w:t>
            </w:r>
          </w:p>
        </w:tc>
        <w:tc>
          <w:tcPr>
            <w:tcW w:w="153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/5</w:t>
            </w:r>
          </w:p>
        </w:tc>
        <w:tc>
          <w:tcPr>
            <w:tcW w:w="162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%</w:t>
            </w:r>
          </w:p>
        </w:tc>
        <w:tc>
          <w:tcPr>
            <w:tcW w:w="1336" w:type="dxa"/>
            <w:vMerge w:val="restart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2-place (Ob2+Op2)</w:t>
            </w:r>
          </w:p>
        </w:tc>
        <w:tc>
          <w:tcPr>
            <w:tcW w:w="1710" w:type="dxa"/>
            <w:vMerge w:val="restart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/10</w:t>
            </w:r>
          </w:p>
        </w:tc>
        <w:tc>
          <w:tcPr>
            <w:tcW w:w="1666" w:type="dxa"/>
            <w:vMerge w:val="restart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%</w:t>
            </w:r>
          </w:p>
        </w:tc>
      </w:tr>
      <w:tr w:rsidR="00685AE3" w:rsidRPr="00685AE3" w:rsidTr="00B86731">
        <w:tc>
          <w:tcPr>
            <w:tcW w:w="107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Op2</w:t>
            </w:r>
          </w:p>
        </w:tc>
        <w:tc>
          <w:tcPr>
            <w:tcW w:w="153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/5</w:t>
            </w:r>
          </w:p>
        </w:tc>
        <w:tc>
          <w:tcPr>
            <w:tcW w:w="162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%</w:t>
            </w:r>
          </w:p>
        </w:tc>
        <w:tc>
          <w:tcPr>
            <w:tcW w:w="1336" w:type="dxa"/>
            <w:vMerge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vMerge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85AE3" w:rsidRPr="00685AE3" w:rsidTr="00B86731">
        <w:tc>
          <w:tcPr>
            <w:tcW w:w="107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Ob3</w:t>
            </w:r>
          </w:p>
        </w:tc>
        <w:tc>
          <w:tcPr>
            <w:tcW w:w="153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/2</w:t>
            </w:r>
          </w:p>
        </w:tc>
        <w:tc>
          <w:tcPr>
            <w:tcW w:w="162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%</w:t>
            </w:r>
          </w:p>
        </w:tc>
        <w:tc>
          <w:tcPr>
            <w:tcW w:w="1336" w:type="dxa"/>
            <w:vMerge w:val="restart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3-place (Ob3+Op3)</w:t>
            </w:r>
          </w:p>
        </w:tc>
        <w:tc>
          <w:tcPr>
            <w:tcW w:w="1710" w:type="dxa"/>
            <w:vMerge w:val="restart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/7</w:t>
            </w:r>
          </w:p>
        </w:tc>
        <w:tc>
          <w:tcPr>
            <w:tcW w:w="1666" w:type="dxa"/>
            <w:vMerge w:val="restart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%</w:t>
            </w:r>
          </w:p>
        </w:tc>
      </w:tr>
      <w:tr w:rsidR="00685AE3" w:rsidRPr="00685AE3" w:rsidTr="00B86731">
        <w:tc>
          <w:tcPr>
            <w:tcW w:w="107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Op3</w:t>
            </w:r>
          </w:p>
        </w:tc>
        <w:tc>
          <w:tcPr>
            <w:tcW w:w="153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>/5</w:t>
            </w:r>
          </w:p>
        </w:tc>
        <w:tc>
          <w:tcPr>
            <w:tcW w:w="1620" w:type="dxa"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85AE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%</w:t>
            </w:r>
          </w:p>
        </w:tc>
        <w:tc>
          <w:tcPr>
            <w:tcW w:w="1336" w:type="dxa"/>
            <w:vMerge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vMerge/>
          </w:tcPr>
          <w:p w:rsidR="00685AE3" w:rsidRPr="00685AE3" w:rsidRDefault="00685AE3" w:rsidP="00CA090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685AE3" w:rsidRPr="00685AE3" w:rsidRDefault="00685AE3" w:rsidP="00CA0904">
      <w:pPr>
        <w:jc w:val="both"/>
        <w:rPr>
          <w:rFonts w:ascii="Arial" w:hAnsi="Arial" w:cs="Arial"/>
          <w:sz w:val="24"/>
          <w:szCs w:val="24"/>
        </w:rPr>
      </w:pPr>
    </w:p>
    <w:sectPr w:rsidR="00685AE3" w:rsidRPr="00685AE3" w:rsidSect="00614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369"/>
    <w:multiLevelType w:val="hybridMultilevel"/>
    <w:tmpl w:val="E4206354"/>
    <w:lvl w:ilvl="0" w:tplc="C006305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AB7BA9"/>
    <w:multiLevelType w:val="hybridMultilevel"/>
    <w:tmpl w:val="B9325986"/>
    <w:lvl w:ilvl="0" w:tplc="B7584FB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F025E2"/>
    <w:multiLevelType w:val="hybridMultilevel"/>
    <w:tmpl w:val="273A4E52"/>
    <w:lvl w:ilvl="0" w:tplc="1252538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2C1617"/>
    <w:multiLevelType w:val="hybridMultilevel"/>
    <w:tmpl w:val="CAC8F9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4585F"/>
    <w:multiLevelType w:val="hybridMultilevel"/>
    <w:tmpl w:val="520AA22C"/>
    <w:lvl w:ilvl="0" w:tplc="18FE0D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3F6DC4"/>
    <w:multiLevelType w:val="hybridMultilevel"/>
    <w:tmpl w:val="D01AF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42F4C"/>
    <w:rsid w:val="00053FD1"/>
    <w:rsid w:val="000B165B"/>
    <w:rsid w:val="002255A0"/>
    <w:rsid w:val="00242F4C"/>
    <w:rsid w:val="00312D38"/>
    <w:rsid w:val="0032302E"/>
    <w:rsid w:val="003D757E"/>
    <w:rsid w:val="004322EB"/>
    <w:rsid w:val="00614234"/>
    <w:rsid w:val="00614FF0"/>
    <w:rsid w:val="00685AE3"/>
    <w:rsid w:val="006F2A1E"/>
    <w:rsid w:val="00786157"/>
    <w:rsid w:val="009A2181"/>
    <w:rsid w:val="00A207CA"/>
    <w:rsid w:val="00B448F2"/>
    <w:rsid w:val="00CA0904"/>
    <w:rsid w:val="00DB04C0"/>
    <w:rsid w:val="00E71239"/>
    <w:rsid w:val="00F4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Andreetta</dc:creator>
  <cp:lastModifiedBy>S. Andreetta</cp:lastModifiedBy>
  <cp:revision>8</cp:revision>
  <cp:lastPrinted>2012-10-31T11:12:00Z</cp:lastPrinted>
  <dcterms:created xsi:type="dcterms:W3CDTF">2012-10-12T10:26:00Z</dcterms:created>
  <dcterms:modified xsi:type="dcterms:W3CDTF">2012-10-31T11:37:00Z</dcterms:modified>
</cp:coreProperties>
</file>