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Pratiques éthiques pour les annotateurs (version 2020-02-28)</w:t>
      </w:r>
    </w:p>
    <w:p w:rsidR="00000000" w:rsidDel="00000000" w:rsidP="00000000" w:rsidRDefault="00000000" w:rsidRPr="00000000" w14:paraId="00000002">
      <w:pPr>
        <w:jc w:val="both"/>
        <w:rPr>
          <w:sz w:val="20"/>
          <w:szCs w:val="20"/>
        </w:rPr>
      </w:pPr>
      <w:r w:rsidDel="00000000" w:rsidR="00000000" w:rsidRPr="00000000">
        <w:rPr>
          <w:sz w:val="20"/>
          <w:szCs w:val="20"/>
          <w:rtl w:val="0"/>
        </w:rPr>
        <w:t xml:space="preserve">Base du document préparé par : Djegdjiga AMAZOUZ </w:t>
      </w:r>
      <w:hyperlink r:id="rId6">
        <w:r w:rsidDel="00000000" w:rsidR="00000000" w:rsidRPr="00000000">
          <w:rPr>
            <w:color w:val="1155cc"/>
            <w:sz w:val="20"/>
            <w:szCs w:val="20"/>
            <w:u w:val="single"/>
            <w:rtl w:val="0"/>
          </w:rPr>
          <w:t xml:space="preserve">djegdjiga.amazouz@gmail.com</w:t>
        </w:r>
      </w:hyperlink>
      <w:r w:rsidDel="00000000" w:rsidR="00000000" w:rsidRPr="00000000">
        <w:rPr>
          <w:sz w:val="20"/>
          <w:szCs w:val="20"/>
          <w:rtl w:val="0"/>
        </w:rPr>
        <w:t xml:space="preserve"> </w:t>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Edité par Alejandrina Cristia</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u w:val="single"/>
        </w:rPr>
      </w:pPr>
      <w:r w:rsidDel="00000000" w:rsidR="00000000" w:rsidRPr="00000000">
        <w:rPr>
          <w:sz w:val="24"/>
          <w:szCs w:val="24"/>
          <w:u w:val="single"/>
          <w:rtl w:val="0"/>
        </w:rPr>
        <w:t xml:space="preserve">1-Nom et coordonnées de la personne responsable du corpus :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Alejandrina Cristia (Chercheur principal) </w:t>
      </w:r>
      <w:hyperlink r:id="rId7">
        <w:r w:rsidDel="00000000" w:rsidR="00000000" w:rsidRPr="00000000">
          <w:rPr>
            <w:color w:val="1155cc"/>
            <w:sz w:val="24"/>
            <w:szCs w:val="24"/>
            <w:u w:val="single"/>
            <w:rtl w:val="0"/>
          </w:rPr>
          <w:t xml:space="preserve">alecristia@gmail.com</w:t>
        </w:r>
      </w:hyperlink>
      <w:r w:rsidDel="00000000" w:rsidR="00000000" w:rsidRPr="00000000">
        <w:rPr>
          <w:sz w:val="24"/>
          <w:szCs w:val="24"/>
          <w:rtl w:val="0"/>
        </w:rPr>
        <w:t xml:space="preserve">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u w:val="single"/>
        </w:rPr>
      </w:pPr>
      <w:r w:rsidDel="00000000" w:rsidR="00000000" w:rsidRPr="00000000">
        <w:rPr>
          <w:sz w:val="24"/>
          <w:szCs w:val="24"/>
          <w:u w:val="single"/>
          <w:rtl w:val="0"/>
        </w:rPr>
        <w:t xml:space="preserve">2-Description: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Ce document de pratiques éthiques pour les annotateurs présente des lignes de description de données à annoter, les éventuelles situations auxquelles l'annotateur peut faire face au moment du traitement des données et la mise à disposition des données pour l’usage académique. Les éléments prévus dans ce guide de l’éthique sont les différentes réglementations et conduites d’annotation à suivre par les annotateurs, la réglementation relative à la propriété intellectuelle des données et la contribution intellectuelles des annotateurs.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u w:val="single"/>
        </w:rPr>
      </w:pPr>
      <w:r w:rsidDel="00000000" w:rsidR="00000000" w:rsidRPr="00000000">
        <w:rPr>
          <w:sz w:val="24"/>
          <w:szCs w:val="24"/>
          <w:u w:val="single"/>
          <w:rtl w:val="0"/>
        </w:rPr>
        <w:t xml:space="preserve">3-Résumé des tâches: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Vous allez annoter des données provenant d'enregistrements de personnes dans leur vie quotidienne avec au moins un jeune enfant. Ces clips ne peuvent pas être considérés comme "anonymes" car les voix n'ont pas été altérées et des métadonnées concernant les intervenants ont été recueillies. De plus, les enregistrements peuvent être accompagnées des fonctions corporelles occasionnelles, ou des moments intimes (désaccord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Bien que nous possédions un consentement des principaux participants aux enregistrements, certains des participants secondaires inclus dans ces enregistrements n'ont pas donné leur accord d’enregistrement et d’utilisation des données. En revanche, comme les enregistrements sont des rencontres quotidiennes, ils peuvent contenir des paroles de personnes dont nous n'avons pas directement la permission d'utiliser la voix (par exemple, un étranger dans un parc, un caissier dans une épicerie). Soyez particulièrement soucieux dans ces moments ! S'il vous semble qu'ils ne sont pas au courant d'être enregistrés, ne continuez pas à écouter.</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u w:val="single"/>
        </w:rPr>
      </w:pPr>
      <w:r w:rsidDel="00000000" w:rsidR="00000000" w:rsidRPr="00000000">
        <w:rPr>
          <w:sz w:val="24"/>
          <w:szCs w:val="24"/>
          <w:u w:val="single"/>
          <w:rtl w:val="0"/>
        </w:rPr>
        <w:t xml:space="preserve">3-Réglementation et conduite d’annotation:</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3.1. La copie des données et des données annotées sur un stockage personnel (ordinateurs, stockage externe, téléphone, drive en ligne ...) n’est pas autorisée. Seules les copies dans votre espace électronique du laboratoire sont admises (espace dédié à l’annotation).</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3.2. Les personnes enregistrées doivent être respectées. Les annotateurs doivent maintenir donc la confidentialité des données. Les faits perçus et les conversations écoutés dans les enregistrements (parole, voix et les divers sons) ne doivent pas être communiqués aux personnes qui sont en dehors de l’équipe de recherche. Aussi, Il n’est pas autorisé de retranscrire, ré-enregistrer, photographier les données écoutées ou lues pour une rediffusion publique.</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3.4. Soyez particulièrement attentif lorsque vous entendez des informations personnelles (noms, adresses, mails, informations sur les cartes de crédit ... ) car nous ne voulons pas analyser ces morceaux. Spécifiquement, signalez avec "pas écouter" des morceaux avec :</w:t>
      </w:r>
    </w:p>
    <w:p w:rsidR="00000000" w:rsidDel="00000000" w:rsidP="00000000" w:rsidRDefault="00000000" w:rsidRPr="00000000" w14:paraId="00000017">
      <w:pPr>
        <w:numPr>
          <w:ilvl w:val="0"/>
          <w:numId w:val="1"/>
        </w:numPr>
        <w:ind w:left="720" w:hanging="360"/>
        <w:jc w:val="both"/>
        <w:rPr>
          <w:sz w:val="24"/>
          <w:szCs w:val="24"/>
          <w:u w:val="none"/>
        </w:rPr>
      </w:pPr>
      <w:r w:rsidDel="00000000" w:rsidR="00000000" w:rsidRPr="00000000">
        <w:rPr>
          <w:sz w:val="24"/>
          <w:szCs w:val="24"/>
          <w:rtl w:val="0"/>
        </w:rPr>
        <w:t xml:space="preserve">des informations qui peuvent identifier une personne (nom complet, numéro de téléphone, adresse, numéro de sécurité sociale, date de naissance</w:t>
      </w:r>
    </w:p>
    <w:p w:rsidR="00000000" w:rsidDel="00000000" w:rsidP="00000000" w:rsidRDefault="00000000" w:rsidRPr="00000000" w14:paraId="00000018">
      <w:pPr>
        <w:numPr>
          <w:ilvl w:val="0"/>
          <w:numId w:val="1"/>
        </w:numPr>
        <w:ind w:left="720" w:hanging="360"/>
        <w:jc w:val="both"/>
        <w:rPr>
          <w:sz w:val="24"/>
          <w:szCs w:val="24"/>
          <w:u w:val="none"/>
        </w:rPr>
      </w:pPr>
      <w:r w:rsidDel="00000000" w:rsidR="00000000" w:rsidRPr="00000000">
        <w:rPr>
          <w:sz w:val="24"/>
          <w:szCs w:val="24"/>
          <w:rtl w:val="0"/>
        </w:rPr>
        <w:t xml:space="preserve">un épisode qui semble privé (sons sexuels)</w:t>
      </w:r>
    </w:p>
    <w:p w:rsidR="00000000" w:rsidDel="00000000" w:rsidP="00000000" w:rsidRDefault="00000000" w:rsidRPr="00000000" w14:paraId="00000019">
      <w:pPr>
        <w:numPr>
          <w:ilvl w:val="0"/>
          <w:numId w:val="1"/>
        </w:numPr>
        <w:ind w:left="720" w:hanging="360"/>
        <w:jc w:val="both"/>
        <w:rPr>
          <w:sz w:val="24"/>
          <w:szCs w:val="24"/>
          <w:u w:val="none"/>
        </w:rPr>
      </w:pPr>
      <w:r w:rsidDel="00000000" w:rsidR="00000000" w:rsidRPr="00000000">
        <w:rPr>
          <w:sz w:val="24"/>
          <w:szCs w:val="24"/>
          <w:rtl w:val="0"/>
        </w:rPr>
        <w:t xml:space="preserve">des commentaires sur tierces personnes qui peuvent être mal pris ("XX est un imbécile complet")</w:t>
      </w:r>
    </w:p>
    <w:p w:rsidR="00000000" w:rsidDel="00000000" w:rsidP="00000000" w:rsidRDefault="00000000" w:rsidRPr="00000000" w14:paraId="0000001A">
      <w:pPr>
        <w:numPr>
          <w:ilvl w:val="0"/>
          <w:numId w:val="1"/>
        </w:numPr>
        <w:ind w:left="720" w:hanging="360"/>
        <w:jc w:val="both"/>
        <w:rPr>
          <w:sz w:val="24"/>
          <w:szCs w:val="24"/>
          <w:u w:val="none"/>
        </w:rPr>
      </w:pPr>
      <w:r w:rsidDel="00000000" w:rsidR="00000000" w:rsidRPr="00000000">
        <w:rPr>
          <w:sz w:val="24"/>
          <w:szCs w:val="24"/>
          <w:rtl w:val="0"/>
        </w:rPr>
        <w:t xml:space="preserve">des échanges qui semblent indiquer une activité illégale</w:t>
      </w:r>
    </w:p>
    <w:p w:rsidR="00000000" w:rsidDel="00000000" w:rsidP="00000000" w:rsidRDefault="00000000" w:rsidRPr="00000000" w14:paraId="0000001B">
      <w:pPr>
        <w:numPr>
          <w:ilvl w:val="0"/>
          <w:numId w:val="1"/>
        </w:numPr>
        <w:ind w:left="720" w:hanging="360"/>
        <w:jc w:val="both"/>
        <w:rPr>
          <w:sz w:val="24"/>
          <w:szCs w:val="24"/>
          <w:u w:val="none"/>
        </w:rPr>
      </w:pPr>
      <w:r w:rsidDel="00000000" w:rsidR="00000000" w:rsidRPr="00000000">
        <w:rPr>
          <w:sz w:val="24"/>
          <w:szCs w:val="24"/>
          <w:rtl w:val="0"/>
        </w:rPr>
        <w:t xml:space="preserve">des disputes graves</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3.5. Ne faites pas une écoute biaisée concernant l'aspect culturel de la parole et des actes (écoute sans sensibilité culturelle). Même si la famille qui est enregistrée semble appartenir à notre culture, on ne peut pas être sûrs de comprendre ses propres règles internes et ses modes de comportement (relations et comportement entre les membres de la famille). </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3.6. Nous ne sommes pas tenus à révéler si nous avons entendu parler d'activités illicites dans les enregistrements, telles que la consommation de drogue ou la violence domestique. Si avoir entendu ceci vous a affecté, voir le point suivant.</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3.7. Il est demandé aux annotateurs de garder une distance psychologique par rapport à ce qu'ils entendent et de ne pas porter de jugement d’ordre social ou culturel. Si l'annotateur est néanmoins troublé ou gêné par un passage qu'il entend, il doit en parler avec le chercheur principal et ne pas en discuter avec des tiers, car cela pourrait violer la vie privée et la confidentialité du participant. Le chercheur principal recommandera alors l'accès à un soutien psychologique externe et/ou à une discussion en groupe de pairs avec les autres membres de l'équipe.</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u w:val="single"/>
        </w:rPr>
      </w:pPr>
      <w:r w:rsidDel="00000000" w:rsidR="00000000" w:rsidRPr="00000000">
        <w:rPr>
          <w:sz w:val="24"/>
          <w:szCs w:val="24"/>
          <w:u w:val="single"/>
          <w:rtl w:val="0"/>
        </w:rPr>
        <w:t xml:space="preserve">4-Propriété intellectuelle:</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4.1. Les corpus, en particulier transcrits et annotés, sont indispensables pour la recherche et les études. Les corpus mobilisent donc des ressources humaines et financières importantes. </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4.2. La collecte de données, la génération des questions de recherche, l'élaboration des principes et matériaux d'annotation, et la coordination de l'annotation restent sous la responsabilité d'Alejandrina Cristia, qui décidera sur qui seront les auteurs du corpus en suivant les principes de l'APA (</w:t>
      </w:r>
      <w:hyperlink r:id="rId8">
        <w:r w:rsidDel="00000000" w:rsidR="00000000" w:rsidRPr="00000000">
          <w:rPr>
            <w:color w:val="1155cc"/>
            <w:sz w:val="24"/>
            <w:szCs w:val="24"/>
            <w:u w:val="single"/>
            <w:rtl w:val="0"/>
          </w:rPr>
          <w:t xml:space="preserve">https://www.apa.org/research/responsible/publication/</w:t>
        </w:r>
      </w:hyperlink>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4.3. Votre travail dans notre équipe sera typiquement dans le cadre d'un stage aux fins éducatifs. Il est donc ne pas attendu que vous contribuez à la hauteur nécessaire pour devenir un co-auteur. Il est possible, néanmoins, que votre travail soit reconnu (dans une section "acknowledgments"), si vous en êtes d'accord.</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4.4. Vous serez autorisé à utiliser ses données et des données dérivées dans des objectifs éducatifs pré-définis. Néanmoins, à la fin de votre stage, vous n'auriez plus accès aux données (voir section 3.1).</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u w:val="single"/>
        </w:rPr>
      </w:pPr>
      <w:r w:rsidDel="00000000" w:rsidR="00000000" w:rsidRPr="00000000">
        <w:rPr>
          <w:sz w:val="24"/>
          <w:szCs w:val="24"/>
          <w:u w:val="single"/>
          <w:rtl w:val="0"/>
        </w:rPr>
        <w:t xml:space="preserve">Annexe: Quelques définitions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Donnée : toute information constitue potentiellement une donnée. Une information devient une donnée dès lors qu’elle est recueillie.</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Donnée brute : toute donnée recueillie et n’ayant subi aucun traitement algorithmique ou manuel.</w:t>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Donnée annotée: toute donnée à laquelle des annotations manuelles ou automatiques ont été attribuées.</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Annotateur: tout individu qui intègre l’organisation et chargé d’écouter et d’annoter les données, peu importe le statut sous lequel il est désigné contractuellement (CDI, CDD, stagiaire, apprenti, intérimaire, bénévole, etc...). </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Corpus: ensemble homogène, significatif et organisé de données (sons, images, écrit …)  observées et à partir desquelles pourra effectuer des recherches et s'élaborer la théorie. </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Bonne pratique : tout ensemble de comportements qui font consensus et qui sont considérés comme indispensables par la plupart des professionnels pour la qualité d’un domaine donné. La gestion des bonnes pratiques dans le domaine des sciences humaines et sociales implique une veille stratégique et une gestion approfondie des connaissances de ce domaine.</w:t>
      </w:r>
    </w:p>
    <w:p w:rsidR="00000000" w:rsidDel="00000000" w:rsidP="00000000" w:rsidRDefault="00000000" w:rsidRPr="00000000" w14:paraId="0000003A">
      <w:pPr>
        <w:spacing w:after="240" w:lineRule="auto"/>
        <w:ind w:left="0" w:firstLine="0"/>
        <w:rPr>
          <w:rFonts w:ascii="Times New Roman" w:cs="Times New Roman" w:eastAsia="Times New Roman" w:hAnsi="Times New Roman"/>
          <w:sz w:val="24"/>
          <w:szCs w:val="24"/>
        </w:rPr>
      </w:pPr>
      <w:r w:rsidDel="00000000" w:rsidR="00000000" w:rsidRPr="00000000">
        <w:rPr>
          <w:rtl w:val="0"/>
        </w:rPr>
      </w:r>
    </w:p>
    <w:sectPr>
      <w:footerReference r:id="rId9"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jegdjiga.amazouz@gmail.com" TargetMode="External"/><Relationship Id="rId7" Type="http://schemas.openxmlformats.org/officeDocument/2006/relationships/hyperlink" Target="mailto:alecristia@gmail.com" TargetMode="External"/><Relationship Id="rId8" Type="http://schemas.openxmlformats.org/officeDocument/2006/relationships/hyperlink" Target="https://www.apa.org/research/responsible/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