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4F3C24">
        <w:rPr>
          <w:rFonts w:ascii="Arial" w:hAnsi="Arial" w:cs="Arial"/>
          <w:sz w:val="20"/>
          <w:szCs w:val="20"/>
        </w:rPr>
        <w:t>020LSMC09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4F3C24">
        <w:rPr>
          <w:rFonts w:ascii="Arial" w:hAnsi="Arial" w:cs="Arial"/>
          <w:sz w:val="20"/>
          <w:szCs w:val="20"/>
        </w:rPr>
        <w:t>3/8/2012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BA396F">
        <w:rPr>
          <w:rFonts w:ascii="Arial" w:hAnsi="Arial" w:cs="Arial"/>
          <w:sz w:val="20"/>
          <w:szCs w:val="20"/>
        </w:rPr>
        <w:t>6mo</w:t>
      </w:r>
      <w:r>
        <w:rPr>
          <w:rFonts w:ascii="Arial" w:hAnsi="Arial" w:cs="Arial"/>
          <w:sz w:val="20"/>
          <w:szCs w:val="20"/>
        </w:rPr>
        <w:tab/>
      </w:r>
      <w:r w:rsidRPr="004F3C24">
        <w:rPr>
          <w:rFonts w:ascii="Arial" w:hAnsi="Arial" w:cs="Arial"/>
          <w:sz w:val="20"/>
          <w:szCs w:val="20"/>
          <w:highlight w:val="yellow"/>
        </w:rPr>
        <w:t>9mo</w:t>
      </w:r>
      <w:r>
        <w:rPr>
          <w:rFonts w:ascii="Arial" w:hAnsi="Arial" w:cs="Arial"/>
          <w:sz w:val="20"/>
          <w:szCs w:val="20"/>
        </w:rPr>
        <w:tab/>
      </w:r>
      <w:r w:rsidRPr="004F3C24">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4F3C24">
            <w:pPr>
              <w:pStyle w:val="NoSpacing"/>
              <w:rPr>
                <w:rFonts w:ascii="Arial" w:hAnsi="Arial" w:cs="Arial"/>
                <w:b/>
                <w:bCs/>
                <w:sz w:val="20"/>
                <w:szCs w:val="20"/>
              </w:rPr>
            </w:pPr>
            <w:r w:rsidRPr="0067077D">
              <w:rPr>
                <w:rFonts w:ascii="Arial" w:hAnsi="Arial" w:cs="Arial"/>
                <w:b/>
                <w:bCs/>
                <w:sz w:val="20"/>
                <w:szCs w:val="20"/>
              </w:rPr>
              <w:t>WAB-R</w:t>
            </w:r>
            <w:r w:rsidR="00BA396F">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20</w:t>
            </w:r>
            <w:r w:rsidR="00BA396F">
              <w:rPr>
                <w:rFonts w:ascii="Arial" w:hAnsi="Arial" w:cs="Arial"/>
                <w:sz w:val="20"/>
                <w:szCs w:val="20"/>
              </w:rPr>
              <w:t>/</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3</w:t>
            </w:r>
            <w:r w:rsidR="00BA396F">
              <w:rPr>
                <w:rFonts w:ascii="Arial" w:hAnsi="Arial" w:cs="Arial"/>
                <w:sz w:val="20"/>
                <w:szCs w:val="20"/>
              </w:rPr>
              <w:t>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3</w:t>
            </w:r>
            <w:r w:rsidR="00BA396F">
              <w:rPr>
                <w:rFonts w:ascii="Arial" w:hAnsi="Arial" w:cs="Arial"/>
                <w:sz w:val="20"/>
                <w:szCs w:val="20"/>
              </w:rPr>
              <w:t>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C4568E">
            <w:pPr>
              <w:pStyle w:val="NoSpacing"/>
              <w:jc w:val="right"/>
              <w:rPr>
                <w:rFonts w:ascii="Arial" w:hAnsi="Arial" w:cs="Arial"/>
                <w:sz w:val="20"/>
                <w:szCs w:val="20"/>
              </w:rPr>
            </w:pPr>
            <w:r>
              <w:rPr>
                <w:rFonts w:ascii="Arial" w:hAnsi="Arial" w:cs="Arial"/>
                <w:sz w:val="20"/>
                <w:szCs w:val="20"/>
              </w:rPr>
              <w:t>97.6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BA396F">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BA396F">
              <w:rPr>
                <w:rFonts w:ascii="Arial" w:hAnsi="Arial" w:cs="Arial"/>
                <w:bCs/>
                <w:sz w:val="20"/>
                <w:szCs w:val="20"/>
              </w:rPr>
              <w:t>Y /</w:t>
            </w:r>
            <w:r>
              <w:rPr>
                <w:rFonts w:ascii="Arial" w:hAnsi="Arial" w:cs="Arial"/>
                <w:bCs/>
                <w:sz w:val="20"/>
                <w:szCs w:val="20"/>
              </w:rPr>
              <w:t xml:space="preserve"> </w:t>
            </w:r>
            <w:r w:rsidRPr="00BA396F">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r w:rsidR="00BA396F">
              <w:rPr>
                <w:rFonts w:ascii="Arial" w:hAnsi="Arial" w:cs="Arial"/>
                <w:b/>
                <w:bCs/>
                <w:sz w:val="20"/>
                <w:szCs w:val="20"/>
              </w:rPr>
              <w:t>Not Admin.</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BA396F"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7E6BC9">
            <w:pPr>
              <w:pStyle w:val="NoSpacing"/>
              <w:rPr>
                <w:rFonts w:ascii="Arial" w:hAnsi="Arial" w:cs="Arial"/>
                <w:sz w:val="20"/>
                <w:szCs w:val="20"/>
              </w:rPr>
            </w:pPr>
            <w:r w:rsidRPr="00BA396F">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BA396F">
              <w:rPr>
                <w:rFonts w:ascii="Arial" w:hAnsi="Arial" w:cs="Arial"/>
                <w:b/>
                <w:bCs/>
                <w:sz w:val="20"/>
                <w:szCs w:val="20"/>
              </w:rPr>
              <w:t xml:space="preserve"> Not Admin. Above cutoff</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F3C24"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D09D8">
            <w:pPr>
              <w:spacing w:after="0" w:line="240" w:lineRule="auto"/>
              <w:rPr>
                <w:rFonts w:ascii="Arial" w:hAnsi="Arial" w:cs="Arial"/>
                <w:color w:val="000000"/>
                <w:sz w:val="20"/>
                <w:szCs w:val="20"/>
              </w:rPr>
            </w:pPr>
            <w:r w:rsidRPr="00853330">
              <w:rPr>
                <w:rFonts w:ascii="Arial" w:hAnsi="Arial" w:cs="Arial"/>
                <w:color w:val="000000"/>
                <w:sz w:val="20"/>
                <w:szCs w:val="20"/>
              </w:rPr>
              <w:t> </w:t>
            </w:r>
            <w:r w:rsidR="00BD09D8">
              <w:rPr>
                <w:rFonts w:ascii="Arial" w:hAnsi="Arial" w:cs="Arial"/>
                <w:color w:val="000000"/>
                <w:sz w:val="20"/>
                <w:szCs w:val="20"/>
              </w:rPr>
              <w:t>50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D09D8">
            <w:pPr>
              <w:spacing w:after="0" w:line="240" w:lineRule="auto"/>
              <w:rPr>
                <w:rFonts w:ascii="Arial" w:hAnsi="Arial" w:cs="Arial"/>
                <w:color w:val="000000"/>
                <w:sz w:val="20"/>
                <w:szCs w:val="20"/>
              </w:rPr>
            </w:pPr>
            <w:r w:rsidRPr="00853330">
              <w:rPr>
                <w:rFonts w:ascii="Arial" w:hAnsi="Arial" w:cs="Arial"/>
                <w:color w:val="000000"/>
                <w:sz w:val="20"/>
                <w:szCs w:val="20"/>
              </w:rPr>
              <w:t> </w:t>
            </w:r>
            <w:r w:rsidR="00D9544D">
              <w:rPr>
                <w:rFonts w:ascii="Arial" w:hAnsi="Arial" w:cs="Arial"/>
                <w:color w:val="000000"/>
                <w:sz w:val="20"/>
                <w:szCs w:val="20"/>
              </w:rPr>
              <w:t>4</w:t>
            </w:r>
            <w:r w:rsidR="00BD09D8">
              <w:rPr>
                <w:rFonts w:ascii="Arial" w:hAnsi="Arial" w:cs="Arial"/>
                <w:color w:val="000000"/>
                <w:sz w:val="20"/>
                <w:szCs w:val="20"/>
              </w:rPr>
              <w:t>1</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Pr="00BA396F" w:rsidRDefault="0030765E" w:rsidP="00853330">
            <w:pPr>
              <w:spacing w:after="0" w:line="240" w:lineRule="auto"/>
              <w:rPr>
                <w:rFonts w:ascii="Arial" w:hAnsi="Arial" w:cs="Arial"/>
                <w:b/>
                <w:bCs/>
                <w:color w:val="000000"/>
                <w:sz w:val="20"/>
                <w:szCs w:val="20"/>
              </w:rPr>
            </w:pPr>
            <w:r w:rsidRPr="00BA396F">
              <w:rPr>
                <w:rFonts w:ascii="Arial" w:hAnsi="Arial" w:cs="Arial"/>
                <w:b/>
                <w:bCs/>
                <w:color w:val="000000"/>
                <w:sz w:val="20"/>
                <w:szCs w:val="20"/>
              </w:rPr>
              <w:t>LCQ: Items Indicating Change</w:t>
            </w:r>
            <w:r w:rsidR="00063AB4" w:rsidRPr="00BA396F">
              <w:rPr>
                <w:rFonts w:ascii="Arial" w:hAnsi="Arial" w:cs="Arial"/>
                <w:b/>
                <w:bCs/>
                <w:color w:val="000000"/>
                <w:sz w:val="20"/>
                <w:szCs w:val="20"/>
              </w:rPr>
              <w:t xml:space="preserve"> </w:t>
            </w:r>
          </w:p>
          <w:p w:rsidR="0030765E" w:rsidRDefault="00063AB4" w:rsidP="00853330">
            <w:pPr>
              <w:spacing w:after="0" w:line="240" w:lineRule="auto"/>
              <w:rPr>
                <w:rFonts w:ascii="Arial" w:hAnsi="Arial" w:cs="Arial"/>
                <w:b/>
                <w:bCs/>
                <w:color w:val="000000"/>
                <w:sz w:val="20"/>
                <w:szCs w:val="20"/>
              </w:rPr>
            </w:pPr>
            <w:r w:rsidRPr="004F3C24">
              <w:rPr>
                <w:rFonts w:ascii="Arial" w:hAnsi="Arial" w:cs="Arial"/>
                <w:b/>
                <w:bCs/>
                <w:color w:val="000000"/>
                <w:sz w:val="20"/>
                <w:szCs w:val="20"/>
                <w:highlight w:val="yellow"/>
              </w:rPr>
              <w:t>(\=less/</w:t>
            </w:r>
            <w:r w:rsidRPr="004F3C24">
              <w:rPr>
                <w:rFonts w:ascii="Arial" w:hAnsi="Arial" w:cs="Arial"/>
                <w:b/>
                <w:bCs/>
                <w:color w:val="000000"/>
                <w:sz w:val="20"/>
                <w:szCs w:val="20"/>
                <w:highlight w:val="green"/>
              </w:rPr>
              <w:t>O=more)</w:t>
            </w:r>
          </w:p>
          <w:p w:rsidR="00BA396F" w:rsidRPr="00BA396F" w:rsidRDefault="00BA396F" w:rsidP="00853330">
            <w:pPr>
              <w:spacing w:after="0" w:line="240" w:lineRule="auto"/>
              <w:rPr>
                <w:rFonts w:ascii="Arial" w:hAnsi="Arial" w:cs="Arial"/>
                <w:b/>
                <w:bCs/>
                <w:color w:val="000000"/>
                <w:sz w:val="20"/>
                <w:szCs w:val="20"/>
              </w:rPr>
            </w:pPr>
            <w:r>
              <w:rPr>
                <w:rFonts w:ascii="Arial" w:hAnsi="Arial" w:cs="Arial"/>
                <w:b/>
                <w:bCs/>
                <w:color w:val="000000"/>
                <w:sz w:val="20"/>
                <w:szCs w:val="20"/>
              </w:rPr>
              <w:t>Self and Other reporting no changes.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Self:    </w:t>
            </w:r>
            <w:r w:rsidRPr="004F3C24">
              <w:rPr>
                <w:rFonts w:ascii="Arial" w:hAnsi="Arial" w:cs="Arial"/>
                <w:i/>
                <w:iCs/>
                <w:color w:val="000000"/>
                <w:sz w:val="20"/>
                <w:szCs w:val="20"/>
                <w:highlight w:val="green"/>
              </w:rPr>
              <w:t>5,</w:t>
            </w:r>
            <w:r w:rsidRPr="00BA396F">
              <w:rPr>
                <w:rFonts w:ascii="Arial" w:hAnsi="Arial" w:cs="Arial"/>
                <w:i/>
                <w:iCs/>
                <w:color w:val="000000"/>
                <w:sz w:val="20"/>
                <w:szCs w:val="20"/>
              </w:rPr>
              <w:t xml:space="preserve"> 18, 14, 6, 26, </w:t>
            </w:r>
            <w:r w:rsidRPr="004F3C24">
              <w:rPr>
                <w:rFonts w:ascii="Arial" w:hAnsi="Arial" w:cs="Arial"/>
                <w:i/>
                <w:iCs/>
                <w:color w:val="000000"/>
                <w:sz w:val="20"/>
                <w:szCs w:val="20"/>
                <w:highlight w:val="green"/>
              </w:rPr>
              <w:t>7</w:t>
            </w:r>
            <w:r w:rsidRPr="00BA396F">
              <w:rPr>
                <w:rFonts w:ascii="Arial" w:hAnsi="Arial" w:cs="Arial"/>
                <w:i/>
                <w:iCs/>
                <w:color w:val="000000"/>
                <w:sz w:val="20"/>
                <w:szCs w:val="20"/>
              </w:rPr>
              <w:t xml:space="preserve">, 8, </w:t>
            </w:r>
            <w:r w:rsidRPr="004F3C24">
              <w:rPr>
                <w:rFonts w:ascii="Arial" w:hAnsi="Arial" w:cs="Arial"/>
                <w:i/>
                <w:iCs/>
                <w:color w:val="000000"/>
                <w:sz w:val="20"/>
                <w:szCs w:val="20"/>
                <w:highlight w:val="green"/>
              </w:rPr>
              <w:t>16</w:t>
            </w:r>
            <w:r w:rsidRPr="00BA396F">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Other: 5, 18, 14, 6, 26, </w:t>
            </w:r>
            <w:r w:rsidRPr="00796405">
              <w:rPr>
                <w:rFonts w:ascii="Arial" w:hAnsi="Arial" w:cs="Arial"/>
                <w:i/>
                <w:iCs/>
                <w:color w:val="000000"/>
                <w:sz w:val="20"/>
                <w:szCs w:val="20"/>
                <w:highlight w:val="green"/>
              </w:rPr>
              <w:t>7</w:t>
            </w:r>
            <w:r w:rsidRPr="00BA396F">
              <w:rPr>
                <w:rFonts w:ascii="Arial" w:hAnsi="Arial" w:cs="Arial"/>
                <w:i/>
                <w:iCs/>
                <w:color w:val="000000"/>
                <w:sz w:val="20"/>
                <w:szCs w:val="20"/>
              </w:rPr>
              <w:t xml:space="preserve">, 8, 16, 13, </w:t>
            </w:r>
            <w:r w:rsidRPr="0079640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Other: 22, 9, 24, 27, </w:t>
            </w:r>
            <w:r w:rsidRPr="00796405">
              <w:rPr>
                <w:rFonts w:ascii="Arial" w:hAnsi="Arial" w:cs="Arial"/>
                <w:i/>
                <w:iCs/>
                <w:color w:val="000000"/>
                <w:sz w:val="20"/>
                <w:szCs w:val="20"/>
                <w:highlight w:val="green"/>
              </w:rPr>
              <w:t>17</w:t>
            </w:r>
            <w:r w:rsidRPr="00BA396F">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Self:    23, 15, 21, </w:t>
            </w:r>
            <w:r w:rsidRPr="004F3C24">
              <w:rPr>
                <w:rFonts w:ascii="Arial" w:hAnsi="Arial" w:cs="Arial"/>
                <w:i/>
                <w:iCs/>
                <w:color w:val="000000"/>
                <w:sz w:val="20"/>
                <w:szCs w:val="20"/>
                <w:highlight w:val="green"/>
              </w:rPr>
              <w:t>19</w:t>
            </w:r>
            <w:r w:rsidRPr="00BA396F">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Self:    3, 25, </w:t>
            </w:r>
            <w:r w:rsidRPr="004F3C24">
              <w:rPr>
                <w:rFonts w:ascii="Arial" w:hAnsi="Arial" w:cs="Arial"/>
                <w:i/>
                <w:iCs/>
                <w:color w:val="000000"/>
                <w:sz w:val="20"/>
                <w:szCs w:val="20"/>
                <w:highlight w:val="green"/>
              </w:rPr>
              <w:t>10</w:t>
            </w:r>
            <w:r w:rsidRPr="00BA396F">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Other: 25, 3, </w:t>
            </w:r>
            <w:r w:rsidRPr="00796405">
              <w:rPr>
                <w:rFonts w:ascii="Arial" w:hAnsi="Arial" w:cs="Arial"/>
                <w:i/>
                <w:iCs/>
                <w:color w:val="000000"/>
                <w:sz w:val="20"/>
                <w:szCs w:val="20"/>
                <w:highlight w:val="green"/>
              </w:rPr>
              <w:t>2</w:t>
            </w:r>
            <w:r w:rsidRPr="00BA396F">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796405">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Self:    30, 27, </w:t>
            </w:r>
            <w:r w:rsidRPr="004F3C24">
              <w:rPr>
                <w:rFonts w:ascii="Arial" w:hAnsi="Arial" w:cs="Arial"/>
                <w:i/>
                <w:iCs/>
                <w:color w:val="000000"/>
                <w:sz w:val="20"/>
                <w:szCs w:val="20"/>
                <w:highlight w:val="green"/>
              </w:rPr>
              <w:t>7</w:t>
            </w:r>
            <w:r w:rsidRPr="00BA396F">
              <w:rPr>
                <w:rFonts w:ascii="Arial" w:hAnsi="Arial" w:cs="Arial"/>
                <w:i/>
                <w:iCs/>
                <w:color w:val="000000"/>
                <w:sz w:val="20"/>
                <w:szCs w:val="20"/>
              </w:rPr>
              <w:t xml:space="preserve">, 13, 18, 12, 29, </w:t>
            </w:r>
            <w:r w:rsidRPr="004F3C2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Other: 30, 27, </w:t>
            </w:r>
            <w:r w:rsidRPr="00796405">
              <w:rPr>
                <w:rFonts w:ascii="Arial" w:hAnsi="Arial" w:cs="Arial"/>
                <w:i/>
                <w:iCs/>
                <w:color w:val="000000"/>
                <w:sz w:val="20"/>
                <w:szCs w:val="20"/>
                <w:highlight w:val="green"/>
              </w:rPr>
              <w:t>7</w:t>
            </w:r>
            <w:r w:rsidRPr="00BA396F">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Self:    </w:t>
            </w:r>
            <w:r w:rsidRPr="004F3C24">
              <w:rPr>
                <w:rFonts w:ascii="Arial" w:hAnsi="Arial" w:cs="Arial"/>
                <w:i/>
                <w:iCs/>
                <w:color w:val="000000"/>
                <w:sz w:val="20"/>
                <w:szCs w:val="20"/>
                <w:highlight w:val="green"/>
              </w:rPr>
              <w:t>16</w:t>
            </w:r>
            <w:r w:rsidRPr="00BA396F">
              <w:rPr>
                <w:rFonts w:ascii="Arial" w:hAnsi="Arial" w:cs="Arial"/>
                <w:i/>
                <w:iCs/>
                <w:color w:val="000000"/>
                <w:sz w:val="20"/>
                <w:szCs w:val="20"/>
              </w:rPr>
              <w:t xml:space="preserve">, </w:t>
            </w:r>
            <w:r w:rsidRPr="004F3C24">
              <w:rPr>
                <w:rFonts w:ascii="Arial" w:hAnsi="Arial" w:cs="Arial"/>
                <w:i/>
                <w:iCs/>
                <w:color w:val="000000"/>
                <w:sz w:val="20"/>
                <w:szCs w:val="20"/>
                <w:highlight w:val="green"/>
              </w:rPr>
              <w:t>10</w:t>
            </w:r>
            <w:r w:rsidRPr="00BA396F">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 xml:space="preserve">Other: 16, 10, 23, </w:t>
            </w:r>
            <w:r w:rsidRPr="00796405">
              <w:rPr>
                <w:rFonts w:ascii="Arial" w:hAnsi="Arial" w:cs="Arial"/>
                <w:i/>
                <w:iCs/>
                <w:color w:val="000000"/>
                <w:sz w:val="20"/>
                <w:szCs w:val="20"/>
                <w:highlight w:val="yellow"/>
              </w:rPr>
              <w:t>11</w:t>
            </w:r>
            <w:r w:rsidRPr="00BA396F">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6405"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B62AA"/>
    <w:rsid w:val="000D6D63"/>
    <w:rsid w:val="000E0A24"/>
    <w:rsid w:val="00123FCE"/>
    <w:rsid w:val="001249DA"/>
    <w:rsid w:val="00151F46"/>
    <w:rsid w:val="00225DE1"/>
    <w:rsid w:val="0024608E"/>
    <w:rsid w:val="0025401D"/>
    <w:rsid w:val="002F05B9"/>
    <w:rsid w:val="0030765E"/>
    <w:rsid w:val="003614E9"/>
    <w:rsid w:val="004771E6"/>
    <w:rsid w:val="00494B38"/>
    <w:rsid w:val="00496E35"/>
    <w:rsid w:val="004F1C1D"/>
    <w:rsid w:val="004F2DAF"/>
    <w:rsid w:val="004F3C24"/>
    <w:rsid w:val="004F49C9"/>
    <w:rsid w:val="00534B0E"/>
    <w:rsid w:val="00566283"/>
    <w:rsid w:val="00612083"/>
    <w:rsid w:val="00612C89"/>
    <w:rsid w:val="0063438B"/>
    <w:rsid w:val="006401E7"/>
    <w:rsid w:val="0065446E"/>
    <w:rsid w:val="00665FFB"/>
    <w:rsid w:val="0067077D"/>
    <w:rsid w:val="006751D1"/>
    <w:rsid w:val="006D57B5"/>
    <w:rsid w:val="006F37DC"/>
    <w:rsid w:val="0073366E"/>
    <w:rsid w:val="00766FE1"/>
    <w:rsid w:val="00796405"/>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A396F"/>
    <w:rsid w:val="00BD09D8"/>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6599B"/>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2011-08-12T01:32:00Z</cp:lastPrinted>
  <dcterms:created xsi:type="dcterms:W3CDTF">2012-08-20T04:10:00Z</dcterms:created>
  <dcterms:modified xsi:type="dcterms:W3CDTF">2014-08-08T05:12:00Z</dcterms:modified>
</cp:coreProperties>
</file>